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pacing w:val="-20"/>
          <w:kern w:val="0"/>
          <w:sz w:val="28"/>
          <w:szCs w:val="28"/>
        </w:rPr>
        <w:t>附件5</w:t>
      </w:r>
    </w:p>
    <w:p>
      <w:pPr>
        <w:widowControl/>
        <w:spacing w:line="700" w:lineRule="exact"/>
        <w:jc w:val="center"/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2021年梁山县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  <w:lang w:val="en-US" w:eastAsia="zh-CN"/>
        </w:rPr>
        <w:t>教体系统事业单位</w:t>
      </w:r>
      <w:r>
        <w:rPr>
          <w:rFonts w:hint="eastAsia" w:ascii="方正小标宋简体" w:eastAsia="方正小标宋简体"/>
          <w:b/>
          <w:spacing w:val="-20"/>
          <w:kern w:val="0"/>
          <w:sz w:val="36"/>
          <w:szCs w:val="36"/>
        </w:rPr>
        <w:t>“优才计划”报名登记表</w:t>
      </w:r>
    </w:p>
    <w:p>
      <w:pPr>
        <w:widowControl/>
        <w:spacing w:line="700" w:lineRule="exact"/>
        <w:jc w:val="center"/>
        <w:rPr>
          <w:rFonts w:hint="eastAsia" w:eastAsia="方正大标宋简体"/>
          <w:b/>
          <w:spacing w:val="-20"/>
          <w:kern w:val="0"/>
          <w:sz w:val="44"/>
          <w:szCs w:val="44"/>
        </w:rPr>
      </w:pPr>
    </w:p>
    <w:tbl>
      <w:tblPr>
        <w:tblStyle w:val="5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73"/>
        <w:gridCol w:w="841"/>
        <w:gridCol w:w="789"/>
        <w:gridCol w:w="951"/>
        <w:gridCol w:w="1230"/>
        <w:gridCol w:w="990"/>
        <w:gridCol w:w="1320"/>
        <w:gridCol w:w="966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近期免冠</w:t>
            </w:r>
          </w:p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32"/>
                <w:sz w:val="24"/>
              </w:rPr>
              <w:t>参加工作时间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spacing w:val="-24"/>
                <w:kern w:val="0"/>
                <w:sz w:val="24"/>
              </w:rPr>
              <w:t>工作单位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报考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本科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研究生</w:t>
            </w: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及时间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所学专业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是否全日制学历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</w:rPr>
              <w:t>考生身份类别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eastAsia="方正仿宋简体"/>
                <w:b/>
                <w:kern w:val="0"/>
                <w:sz w:val="20"/>
                <w:szCs w:val="20"/>
              </w:rPr>
              <w:t>资格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  <w:lang w:val="en-US" w:eastAsia="zh-CN"/>
              </w:rPr>
              <w:t>种类学科</w:t>
            </w:r>
            <w:r>
              <w:rPr>
                <w:rFonts w:hint="eastAsia" w:eastAsia="方正仿宋简体"/>
                <w:b/>
                <w:kern w:val="0"/>
                <w:sz w:val="20"/>
                <w:szCs w:val="20"/>
              </w:rPr>
              <w:t>及取得时间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及备用电话</w:t>
            </w:r>
          </w:p>
        </w:tc>
        <w:tc>
          <w:tcPr>
            <w:tcW w:w="4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在地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</w:t>
            </w:r>
            <w:r>
              <w:rPr>
                <w:rFonts w:hint="eastAsia" w:eastAsia="方正仿宋简体"/>
                <w:b/>
                <w:kern w:val="0"/>
                <w:sz w:val="24"/>
              </w:rPr>
              <w:t>及</w:t>
            </w:r>
            <w:r>
              <w:rPr>
                <w:rFonts w:eastAsia="方正仿宋简体"/>
                <w:b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400" w:hanging="1400" w:hangingChars="500"/>
        <w:rPr>
          <w:rFonts w:hint="eastAsia" w:ascii="方正仿宋简体" w:hAnsi="宋体" w:eastAsia="方正仿宋简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0F116EC9"/>
    <w:rsid w:val="44A36CB3"/>
    <w:rsid w:val="500C3FC5"/>
    <w:rsid w:val="5B3853A2"/>
    <w:rsid w:val="750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