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Cs/>
          <w:kern w:val="0"/>
          <w:sz w:val="24"/>
          <w:szCs w:val="36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36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24"/>
          <w:szCs w:val="36"/>
          <w:lang w:val="en-US" w:eastAsia="zh-CN"/>
        </w:rPr>
        <w:t>3</w:t>
      </w:r>
    </w:p>
    <w:p>
      <w:pPr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工作经历证明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，民族：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 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Arial" w:eastAsia="仿宋_GB2312" w:cs="Arial"/>
          <w:sz w:val="32"/>
          <w:szCs w:val="32"/>
        </w:rPr>
        <w:t>岗位工作，主要负责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Arial" w:eastAsia="仿宋_GB2312" w:cs="Arial"/>
          <w:sz w:val="32"/>
          <w:szCs w:val="32"/>
        </w:rPr>
        <w:t>方面工作。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人事部门联系人：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单位公章或人事部门公章</w:t>
      </w: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年  月   日</w:t>
      </w:r>
    </w:p>
    <w:p>
      <w:pPr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并请附带社保缴费证明和劳动合同复印件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（需加盖与原件相符章）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0A780D8D"/>
    <w:rsid w:val="2F8067AB"/>
    <w:rsid w:val="3495692D"/>
    <w:rsid w:val="379D7C0D"/>
    <w:rsid w:val="6696107C"/>
    <w:rsid w:val="71496BB6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