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Style w:val="7"/>
          <w:rFonts w:hint="eastAsia" w:ascii="Times New Roman" w:hAnsi="Times New Roman" w:eastAsia="黑体"/>
          <w:b w:val="0"/>
          <w:bCs w:val="0"/>
          <w:color w:val="333333"/>
          <w:kern w:val="0"/>
          <w:sz w:val="44"/>
          <w:szCs w:val="44"/>
          <w:lang w:eastAsia="zh-CN"/>
        </w:rPr>
      </w:pPr>
      <w:r>
        <w:rPr>
          <w:rFonts w:ascii="Times New Roman" w:hAnsi="Times New Roman" w:eastAsia="黑体"/>
          <w:bCs/>
          <w:spacing w:val="-20"/>
          <w:sz w:val="32"/>
          <w:szCs w:val="32"/>
        </w:rPr>
        <w:t>附件</w:t>
      </w:r>
      <w:r>
        <w:rPr>
          <w:rFonts w:hint="eastAsia" w:ascii="Times New Roman" w:hAnsi="Times New Roman" w:eastAsia="黑体"/>
          <w:bCs/>
          <w:spacing w:val="-20"/>
          <w:sz w:val="32"/>
          <w:szCs w:val="32"/>
          <w:lang w:val="en-US" w:eastAsia="zh-CN"/>
        </w:rPr>
        <w:t>2</w:t>
      </w:r>
    </w:p>
    <w:p>
      <w:pPr>
        <w:spacing w:line="590" w:lineRule="exact"/>
        <w:jc w:val="center"/>
        <w:rPr>
          <w:rStyle w:val="7"/>
          <w:rFonts w:ascii="Times New Roman" w:hAnsi="Times New Roman" w:eastAsia="方正小标宋简体"/>
          <w:b w:val="0"/>
          <w:bCs w:val="0"/>
          <w:color w:val="333333"/>
          <w:kern w:val="0"/>
          <w:sz w:val="44"/>
          <w:szCs w:val="44"/>
        </w:rPr>
      </w:pPr>
    </w:p>
    <w:p>
      <w:pPr>
        <w:spacing w:line="590" w:lineRule="exact"/>
        <w:jc w:val="center"/>
        <w:rPr>
          <w:rStyle w:val="7"/>
          <w:rFonts w:ascii="Times New Roman" w:hAnsi="Times New Roman" w:eastAsia="方正小标宋简体"/>
          <w:b w:val="0"/>
          <w:bCs w:val="0"/>
          <w:color w:val="333333"/>
          <w:kern w:val="0"/>
          <w:sz w:val="44"/>
          <w:szCs w:val="44"/>
        </w:rPr>
      </w:pPr>
      <w:r>
        <w:rPr>
          <w:rStyle w:val="7"/>
          <w:rFonts w:hint="eastAsia" w:ascii="Times New Roman" w:hAnsi="Times New Roman" w:eastAsia="方正小标宋简体"/>
          <w:b w:val="0"/>
          <w:bCs w:val="0"/>
          <w:color w:val="333333"/>
          <w:kern w:val="0"/>
          <w:sz w:val="44"/>
          <w:szCs w:val="44"/>
        </w:rPr>
        <w:t>报 名</w:t>
      </w:r>
      <w:r>
        <w:rPr>
          <w:rStyle w:val="7"/>
          <w:rFonts w:ascii="Times New Roman" w:hAnsi="Times New Roman" w:eastAsia="方正小标宋简体"/>
          <w:b w:val="0"/>
          <w:bCs w:val="0"/>
          <w:color w:val="333333"/>
          <w:kern w:val="0"/>
          <w:sz w:val="44"/>
          <w:szCs w:val="44"/>
        </w:rPr>
        <w:t xml:space="preserve"> 须 知</w:t>
      </w:r>
    </w:p>
    <w:p>
      <w:pPr>
        <w:spacing w:line="590" w:lineRule="exact"/>
        <w:jc w:val="center"/>
        <w:rPr>
          <w:rFonts w:ascii="Times New Roman" w:hAnsi="Times New Roman" w:eastAsia="新宋体"/>
          <w:b/>
          <w:spacing w:val="-20"/>
          <w:sz w:val="44"/>
          <w:szCs w:val="44"/>
        </w:rPr>
      </w:pPr>
    </w:p>
    <w:p>
      <w:pPr>
        <w:spacing w:line="600" w:lineRule="exact"/>
        <w:ind w:firstLine="640" w:firstLineChars="200"/>
        <w:rPr>
          <w:rFonts w:hint="default" w:ascii="Times New Roman" w:hAnsi="Times New Roman" w:eastAsia="黑体" w:cs="Times New Roman"/>
          <w:color w:val="auto"/>
          <w:sz w:val="32"/>
          <w:szCs w:val="32"/>
          <w:lang w:eastAsia="zh-CN"/>
        </w:rPr>
      </w:pPr>
      <w:r>
        <w:rPr>
          <w:rFonts w:hint="eastAsia" w:ascii="黑体" w:hAnsi="黑体" w:eastAsia="黑体"/>
          <w:sz w:val="32"/>
          <w:szCs w:val="32"/>
        </w:rPr>
        <w:t>1、</w:t>
      </w:r>
      <w:r>
        <w:rPr>
          <w:rFonts w:hint="default" w:ascii="Times New Roman" w:hAnsi="Times New Roman" w:eastAsia="黑体" w:cs="Times New Roman"/>
          <w:color w:val="auto"/>
          <w:sz w:val="32"/>
          <w:szCs w:val="32"/>
        </w:rPr>
        <w:t>《公告》“引进范围”中</w:t>
      </w:r>
      <w:r>
        <w:rPr>
          <w:rFonts w:hint="default" w:ascii="Times New Roman" w:hAnsi="Times New Roman" w:eastAsia="黑体" w:cs="Times New Roman"/>
          <w:color w:val="auto"/>
          <w:sz w:val="32"/>
          <w:szCs w:val="32"/>
          <w:lang w:eastAsia="zh-CN"/>
        </w:rPr>
        <w:t>“已与我</w:t>
      </w:r>
      <w:r>
        <w:rPr>
          <w:rFonts w:hint="default" w:ascii="Times New Roman" w:hAnsi="Times New Roman" w:eastAsia="黑体" w:cs="Times New Roman"/>
          <w:color w:val="auto"/>
          <w:sz w:val="32"/>
          <w:szCs w:val="32"/>
          <w:lang w:val="en-US" w:eastAsia="zh-CN"/>
        </w:rPr>
        <w:t>省</w:t>
      </w:r>
      <w:r>
        <w:rPr>
          <w:rFonts w:hint="default" w:ascii="Times New Roman" w:hAnsi="Times New Roman" w:eastAsia="黑体" w:cs="Times New Roman"/>
          <w:color w:val="auto"/>
          <w:sz w:val="32"/>
          <w:szCs w:val="32"/>
          <w:lang w:eastAsia="zh-CN"/>
        </w:rPr>
        <w:t>各级</w:t>
      </w:r>
      <w:r>
        <w:rPr>
          <w:rFonts w:hint="default" w:ascii="Times New Roman" w:hAnsi="Times New Roman" w:eastAsia="黑体" w:cs="Times New Roman"/>
          <w:color w:val="auto"/>
          <w:sz w:val="32"/>
          <w:szCs w:val="32"/>
          <w:lang w:val="en-US" w:eastAsia="zh-CN"/>
        </w:rPr>
        <w:t>机关</w:t>
      </w:r>
      <w:r>
        <w:rPr>
          <w:rFonts w:hint="default" w:ascii="Times New Roman" w:hAnsi="Times New Roman" w:eastAsia="黑体" w:cs="Times New Roman"/>
          <w:color w:val="auto"/>
          <w:sz w:val="32"/>
          <w:szCs w:val="32"/>
          <w:lang w:eastAsia="zh-CN"/>
        </w:rPr>
        <w:t>事业单位、</w:t>
      </w:r>
      <w:r>
        <w:rPr>
          <w:rFonts w:hint="default" w:ascii="Times New Roman" w:hAnsi="Times New Roman" w:eastAsia="黑体" w:cs="Times New Roman"/>
          <w:color w:val="auto"/>
          <w:sz w:val="32"/>
          <w:szCs w:val="32"/>
          <w:lang w:val="en-US" w:eastAsia="zh-CN"/>
        </w:rPr>
        <w:t>企业</w:t>
      </w:r>
      <w:r>
        <w:rPr>
          <w:rFonts w:hint="default" w:ascii="Times New Roman" w:hAnsi="Times New Roman" w:eastAsia="黑体" w:cs="Times New Roman"/>
          <w:color w:val="auto"/>
          <w:sz w:val="32"/>
          <w:szCs w:val="32"/>
          <w:lang w:eastAsia="zh-CN"/>
        </w:rPr>
        <w:t>签约入职人员”如何界定？</w:t>
      </w:r>
    </w:p>
    <w:p>
      <w:pPr>
        <w:spacing w:line="600" w:lineRule="exact"/>
        <w:ind w:firstLine="640" w:firstLineChars="200"/>
        <w:rPr>
          <w:rFonts w:hint="eastAsia" w:ascii="仿宋_GB2312" w:hAnsi="Times New Roman" w:eastAsia="仿宋_GB2312"/>
          <w:sz w:val="32"/>
          <w:szCs w:val="32"/>
        </w:rPr>
      </w:pPr>
      <w:r>
        <w:rPr>
          <w:rFonts w:hint="default" w:ascii="Times New Roman" w:hAnsi="Times New Roman" w:eastAsia="方正仿宋简体" w:cs="Times New Roman"/>
          <w:color w:val="auto"/>
          <w:sz w:val="32"/>
          <w:szCs w:val="32"/>
          <w:lang w:val="en-US" w:eastAsia="zh-CN"/>
        </w:rPr>
        <w:t>已与</w:t>
      </w:r>
      <w:r>
        <w:rPr>
          <w:rFonts w:hint="default" w:ascii="Times New Roman" w:hAnsi="Times New Roman" w:eastAsia="方正仿宋简体" w:cs="Times New Roman"/>
          <w:color w:val="auto"/>
          <w:sz w:val="32"/>
          <w:szCs w:val="32"/>
          <w:lang w:eastAsia="zh-CN"/>
        </w:rPr>
        <w:t>我</w:t>
      </w:r>
      <w:r>
        <w:rPr>
          <w:rFonts w:hint="default" w:ascii="Times New Roman" w:hAnsi="Times New Roman" w:eastAsia="方正仿宋简体" w:cs="Times New Roman"/>
          <w:color w:val="auto"/>
          <w:sz w:val="32"/>
          <w:szCs w:val="32"/>
          <w:lang w:val="en-US" w:eastAsia="zh-CN"/>
        </w:rPr>
        <w:t>省</w:t>
      </w:r>
      <w:r>
        <w:rPr>
          <w:rFonts w:hint="default" w:ascii="Times New Roman" w:hAnsi="Times New Roman" w:eastAsia="方正仿宋简体" w:cs="Times New Roman"/>
          <w:color w:val="auto"/>
          <w:sz w:val="32"/>
          <w:szCs w:val="32"/>
          <w:lang w:eastAsia="zh-CN"/>
        </w:rPr>
        <w:t>各级</w:t>
      </w:r>
      <w:r>
        <w:rPr>
          <w:rFonts w:hint="default" w:ascii="Times New Roman" w:hAnsi="Times New Roman" w:eastAsia="方正仿宋简体" w:cs="Times New Roman"/>
          <w:color w:val="auto"/>
          <w:sz w:val="32"/>
          <w:szCs w:val="32"/>
          <w:lang w:val="en-US" w:eastAsia="zh-CN"/>
        </w:rPr>
        <w:t>机关</w:t>
      </w:r>
      <w:r>
        <w:rPr>
          <w:rFonts w:hint="default" w:ascii="Times New Roman" w:hAnsi="Times New Roman" w:eastAsia="方正仿宋简体" w:cs="Times New Roman"/>
          <w:color w:val="auto"/>
          <w:sz w:val="32"/>
          <w:szCs w:val="32"/>
          <w:lang w:eastAsia="zh-CN"/>
        </w:rPr>
        <w:t>事业单位、</w:t>
      </w:r>
      <w:r>
        <w:rPr>
          <w:rFonts w:hint="default" w:ascii="Times New Roman" w:hAnsi="Times New Roman" w:eastAsia="方正仿宋简体" w:cs="Times New Roman"/>
          <w:color w:val="auto"/>
          <w:sz w:val="32"/>
          <w:szCs w:val="32"/>
          <w:lang w:val="en-US" w:eastAsia="zh-CN"/>
        </w:rPr>
        <w:t>企业</w:t>
      </w:r>
      <w:r>
        <w:rPr>
          <w:rFonts w:hint="default" w:ascii="Times New Roman" w:hAnsi="Times New Roman" w:eastAsia="方正仿宋简体" w:cs="Times New Roman"/>
          <w:color w:val="auto"/>
          <w:sz w:val="32"/>
          <w:szCs w:val="32"/>
          <w:lang w:eastAsia="zh-CN"/>
        </w:rPr>
        <w:t>签约但尚未缴纳社会保险的人员，报名前与签约单位解除协议，可以报名</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；已入职人员不得应聘，是否入职以缴纳社会保险为依据。</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2、非全日制研究生能否报考？</w:t>
      </w:r>
    </w:p>
    <w:p>
      <w:pPr>
        <w:pStyle w:val="4"/>
        <w:widowControl w:val="0"/>
        <w:shd w:val="clear" w:color="auto" w:fill="FFFFFF"/>
        <w:spacing w:before="0" w:beforeAutospacing="0" w:after="0" w:afterAutospacing="0" w:line="590" w:lineRule="exact"/>
        <w:ind w:firstLine="646"/>
        <w:jc w:val="both"/>
        <w:rPr>
          <w:rFonts w:ascii="仿宋_GB2312" w:hAnsi="Times New Roman" w:eastAsia="仿宋_GB2312" w:cs="Times New Roman"/>
          <w:color w:val="333333"/>
          <w:sz w:val="32"/>
          <w:szCs w:val="32"/>
        </w:rPr>
      </w:pPr>
      <w:r>
        <w:rPr>
          <w:rFonts w:hint="eastAsia" w:ascii="仿宋_GB2312" w:hAnsi="Times New Roman" w:eastAsia="仿宋_GB2312" w:cs="Times New Roman"/>
          <w:sz w:val="32"/>
          <w:szCs w:val="32"/>
        </w:rPr>
        <w:t>根据《教育部办公厅等五部门关于进一步做好非全日制研究生就业工作的通知》（教研厅函〔2019〕1号）文件精神及省委组织部、省人社厅要求，</w:t>
      </w:r>
      <w:r>
        <w:rPr>
          <w:rFonts w:hint="eastAsia" w:ascii="仿宋_GB2312" w:hAnsi="Times New Roman" w:eastAsia="仿宋_GB2312" w:cs="Times New Roman"/>
          <w:color w:val="333333"/>
          <w:sz w:val="32"/>
          <w:szCs w:val="32"/>
        </w:rPr>
        <w:t>自2017年起，由国家统一下达招生计划，考试招生执行相同政策和标准的非全日制研究生与全日制研究生，学历学位证书具有同等效力。</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3、对学历学位及相关证书有什么要求？</w:t>
      </w:r>
    </w:p>
    <w:p>
      <w:pPr>
        <w:spacing w:line="59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报考人员须在规定的学制内正常毕业并按期取得学历学位及相关证书。</w:t>
      </w:r>
    </w:p>
    <w:p>
      <w:pPr>
        <w:spacing w:line="590" w:lineRule="exact"/>
        <w:ind w:firstLine="640" w:firstLineChars="200"/>
        <w:rPr>
          <w:rFonts w:hint="eastAsia"/>
        </w:rPr>
      </w:pPr>
      <w:r>
        <w:rPr>
          <w:rFonts w:hint="eastAsia" w:ascii="仿宋_GB2312" w:hAnsi="Times New Roman" w:eastAsia="仿宋_GB2312"/>
          <w:sz w:val="32"/>
          <w:szCs w:val="32"/>
        </w:rPr>
        <w:t>尚未取得学历学位认证的国（境）外高校毕业生，采取“承诺+容缺”方式，可先行承诺和参加考试，后补学历学位认证。对虚假承诺、认证不符的，取消相应资格，并按有关规定追究法律责任。</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4、学历学位高于岗位要求的人员能否报名？</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学历学位高于岗位条件要求，专业条件符合岗位规定的可以报名。</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5</w:t>
      </w:r>
      <w:r>
        <w:rPr>
          <w:rFonts w:hint="eastAsia" w:ascii="黑体" w:hAnsi="黑体" w:eastAsia="黑体"/>
          <w:sz w:val="32"/>
          <w:szCs w:val="32"/>
        </w:rPr>
        <w:t>、如何界定报名人员毕业院校及所学专业？</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报名人员毕业证书或国家承认的学历教育证书上注明的院校及专业为准。应届毕业生未取得毕业证书的，如因最终颁发的毕业证书与报名时填报的院校和专业不一致，导致被取消报名资格的，责任自负。应聘人员所学专业是否符合岗位要求，由引才单位主管部门认定。</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6</w:t>
      </w:r>
      <w:r>
        <w:rPr>
          <w:rFonts w:hint="eastAsia" w:ascii="黑体" w:hAnsi="黑体" w:eastAsia="黑体"/>
          <w:sz w:val="32"/>
          <w:szCs w:val="32"/>
        </w:rPr>
        <w:t>、报名人员是否可以改报其他岗位？</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报名人员在待审核期内可以更改报名岗位。没有通过资格初审的，报名人员在报名时间截止前可修改报名信息重新报考或改报其他岗位。通过资格初审的报名人员不能改报其他岗位。</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7</w:t>
      </w:r>
      <w:r>
        <w:rPr>
          <w:rFonts w:hint="eastAsia" w:ascii="黑体" w:hAnsi="黑体" w:eastAsia="黑体"/>
          <w:sz w:val="32"/>
          <w:szCs w:val="32"/>
        </w:rPr>
        <w:t>、报名人员是否可以报考多个岗位？</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每人限报1个岗位。</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8</w:t>
      </w:r>
      <w:r>
        <w:rPr>
          <w:rFonts w:hint="eastAsia" w:ascii="黑体" w:hAnsi="黑体" w:eastAsia="黑体"/>
          <w:sz w:val="32"/>
          <w:szCs w:val="32"/>
        </w:rPr>
        <w:t>、报名人员提供的照片有什么要求？</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报名人员网上报名需提交本人近期电子版免冠证件照，随后现场资格审查工作中需要提供的纸质版免冠证件照须同网上报名时提供的电子版照片一致。</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9</w:t>
      </w:r>
      <w:r>
        <w:rPr>
          <w:rFonts w:hint="eastAsia" w:ascii="黑体" w:hAnsi="黑体" w:eastAsia="黑体"/>
          <w:sz w:val="32"/>
          <w:szCs w:val="32"/>
        </w:rPr>
        <w:t>、填写相关表格、信息时需注意什么？</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报名人员要仔细阅读《公告》、本须知内容、</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报名登记表</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有关要求和诚信承诺书，填报的相关表格、信息等必须真实、全面、准确，因信息填报不全导致未通过资格审查部门资格审查的，责任由报名人员自负。报名人员的申请材料、信息不实或者不符合报名条件的，一经查实，即取消报名资格。对伪造、变造有关证件、材料、信息，骗取考试资格的，将按照有关规定处理。</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报名登记表</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中未能涵盖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并填写到至今。</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10</w:t>
      </w:r>
      <w:r>
        <w:rPr>
          <w:rFonts w:hint="eastAsia" w:ascii="黑体" w:hAnsi="黑体" w:eastAsia="黑体"/>
          <w:sz w:val="32"/>
          <w:szCs w:val="32"/>
        </w:rPr>
        <w:t>、违纪违规及存在不诚信情形的报名人员如何处理？</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报名人员要严格遵守相关政策规定，遵从事业单位人事综合管理部门、引才单位及其主管部门的统一安排，其在引才期间的表现，将作为考察的重要内容之一。对违反考试纪律的人员，按照国家有关规定处理。</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1</w:t>
      </w:r>
      <w:r>
        <w:rPr>
          <w:rFonts w:ascii="黑体" w:hAnsi="黑体" w:eastAsia="黑体"/>
          <w:sz w:val="32"/>
          <w:szCs w:val="32"/>
        </w:rPr>
        <w:t>1</w:t>
      </w:r>
      <w:r>
        <w:rPr>
          <w:rFonts w:hint="eastAsia" w:ascii="黑体" w:hAnsi="黑体" w:eastAsia="黑体"/>
          <w:sz w:val="32"/>
          <w:szCs w:val="32"/>
        </w:rPr>
        <w:t>、报名人员考试时能否使用户籍证明？</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报名人员考试时只能凭有效期内的身份证或临时身份证参加考试。</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1</w:t>
      </w:r>
      <w:r>
        <w:rPr>
          <w:rFonts w:ascii="黑体" w:hAnsi="黑体" w:eastAsia="黑体"/>
          <w:sz w:val="32"/>
          <w:szCs w:val="32"/>
        </w:rPr>
        <w:t>2</w:t>
      </w:r>
      <w:r>
        <w:rPr>
          <w:rFonts w:hint="eastAsia" w:ascii="黑体" w:hAnsi="黑体" w:eastAsia="黑体"/>
          <w:sz w:val="32"/>
          <w:szCs w:val="32"/>
        </w:rPr>
        <w:t>、如何进行电话咨询？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对岗位要求资格条件和其他内容有疑问的，请与</w:t>
      </w:r>
      <w:r>
        <w:rPr>
          <w:rFonts w:hint="eastAsia" w:ascii="仿宋_GB2312" w:hAnsi="仿宋_GB2312" w:eastAsia="仿宋_GB2312" w:cs="仿宋_GB2312"/>
          <w:b/>
          <w:bCs/>
          <w:sz w:val="28"/>
          <w:szCs w:val="28"/>
        </w:rPr>
        <w:t>0537—</w:t>
      </w:r>
      <w:r>
        <w:rPr>
          <w:rFonts w:hint="eastAsia" w:ascii="仿宋_GB2312" w:hAnsi="仿宋_GB2312" w:eastAsia="仿宋_GB2312" w:cs="仿宋_GB2312"/>
          <w:b/>
          <w:bCs/>
          <w:sz w:val="28"/>
          <w:szCs w:val="28"/>
          <w:lang w:val="en-US" w:eastAsia="zh-CN"/>
        </w:rPr>
        <w:t>6509081</w:t>
      </w:r>
      <w:r>
        <w:rPr>
          <w:rFonts w:hint="eastAsia" w:ascii="仿宋_GB2312" w:hAnsi="Times New Roman" w:eastAsia="仿宋_GB2312"/>
          <w:sz w:val="32"/>
          <w:szCs w:val="32"/>
        </w:rPr>
        <w:t>电话直接联系。咨询时间：工作日上午8:30-12:00；下午</w:t>
      </w:r>
      <w:r>
        <w:rPr>
          <w:rFonts w:ascii="仿宋_GB2312" w:hAnsi="Times New Roman" w:eastAsia="仿宋_GB2312"/>
          <w:sz w:val="32"/>
          <w:szCs w:val="32"/>
        </w:rPr>
        <w:t>14</w:t>
      </w:r>
      <w:r>
        <w:rPr>
          <w:rFonts w:hint="eastAsia" w:ascii="仿宋_GB2312" w:hAnsi="Times New Roman" w:eastAsia="仿宋_GB2312"/>
          <w:sz w:val="32"/>
          <w:szCs w:val="32"/>
        </w:rPr>
        <w:t>：0</w:t>
      </w:r>
      <w:r>
        <w:rPr>
          <w:rFonts w:ascii="仿宋_GB2312" w:hAnsi="Times New Roman" w:eastAsia="仿宋_GB2312"/>
          <w:sz w:val="32"/>
          <w:szCs w:val="32"/>
        </w:rPr>
        <w:t>0</w:t>
      </w:r>
      <w:r>
        <w:rPr>
          <w:rFonts w:hint="eastAsia" w:ascii="仿宋_GB2312" w:hAnsi="Times New Roman" w:eastAsia="仿宋_GB2312"/>
          <w:sz w:val="32"/>
          <w:szCs w:val="32"/>
        </w:rPr>
        <w:t>-</w:t>
      </w:r>
      <w:r>
        <w:rPr>
          <w:rFonts w:ascii="仿宋_GB2312" w:hAnsi="Times New Roman" w:eastAsia="仿宋_GB2312"/>
          <w:sz w:val="32"/>
          <w:szCs w:val="32"/>
        </w:rPr>
        <w:t>18</w:t>
      </w:r>
      <w:r>
        <w:rPr>
          <w:rFonts w:hint="eastAsia" w:ascii="仿宋_GB2312" w:hAnsi="Times New Roman" w:eastAsia="仿宋_GB2312"/>
          <w:sz w:val="32"/>
          <w:szCs w:val="32"/>
        </w:rPr>
        <w:t>:</w:t>
      </w:r>
      <w:r>
        <w:rPr>
          <w:rFonts w:ascii="仿宋_GB2312" w:hAnsi="Times New Roman" w:eastAsia="仿宋_GB2312"/>
          <w:sz w:val="32"/>
          <w:szCs w:val="32"/>
        </w:rPr>
        <w:t>0</w:t>
      </w:r>
      <w:r>
        <w:rPr>
          <w:rFonts w:hint="eastAsia" w:ascii="仿宋_GB2312" w:hAnsi="Times New Roman" w:eastAsia="仿宋_GB2312"/>
          <w:sz w:val="32"/>
          <w:szCs w:val="32"/>
        </w:rPr>
        <w:t>0。</w:t>
      </w:r>
    </w:p>
    <w:p>
      <w:bookmarkStart w:id="0" w:name="_GoBack"/>
      <w:bookmarkEnd w:id="0"/>
    </w:p>
    <w:sectPr>
      <w:footerReference r:id="rId3" w:type="default"/>
      <w:pgSz w:w="11906" w:h="16838"/>
      <w:pgMar w:top="1134" w:right="1134" w:bottom="1134" w:left="1134" w:header="851"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汉仪旗黑-55">
    <w:altName w:val="黑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方正小标宋简体">
    <w:altName w:val="黑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84EB4"/>
    <w:rsid w:val="09684EB4"/>
    <w:rsid w:val="29A32D2B"/>
    <w:rsid w:val="30F96D02"/>
    <w:rsid w:val="42503EC2"/>
    <w:rsid w:val="4CBE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uiPriority w:val="0"/>
  </w:style>
  <w:style w:type="character" w:styleId="9">
    <w:name w:val="FollowedHyperlink"/>
    <w:basedOn w:val="6"/>
    <w:uiPriority w:val="0"/>
    <w:rPr>
      <w:color w:val="000000"/>
      <w:u w:val="none"/>
    </w:rPr>
  </w:style>
  <w:style w:type="character" w:styleId="10">
    <w:name w:val="Hyperlink"/>
    <w:basedOn w:val="6"/>
    <w:uiPriority w:val="0"/>
    <w:rPr>
      <w:color w:val="000000"/>
      <w:u w:val="none"/>
    </w:rPr>
  </w:style>
  <w:style w:type="character" w:styleId="11">
    <w:name w:val="HTML Code"/>
    <w:basedOn w:val="6"/>
    <w:uiPriority w:val="0"/>
    <w:rPr>
      <w:rFonts w:ascii="Courier New" w:hAnsi="Courier New"/>
      <w:sz w:val="20"/>
      <w:bdr w:val="none" w:color="auto" w:sz="0" w:space="0"/>
    </w:rPr>
  </w:style>
  <w:style w:type="character" w:customStyle="1" w:styleId="12">
    <w:name w:val="first-child"/>
    <w:basedOn w:val="6"/>
    <w:uiPriority w:val="0"/>
    <w:rPr>
      <w:bdr w:val="none" w:color="auto" w:sz="0" w:space="0"/>
    </w:rPr>
  </w:style>
  <w:style w:type="character" w:customStyle="1" w:styleId="13">
    <w:name w:val="layui-layer-tabnow"/>
    <w:basedOn w:val="6"/>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2021-09-06T01:21:00Z</dcterms:created>
  <dc:creator>Administrator</dc:creator>
  <cp:lastModifiedBy>Administrator</cp:lastModifiedBy>
  <dcterms:modified xsi:type="dcterms:W3CDTF">2021-09-06T03:38:06Z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8D98086AC05C4958844F094BA06A9F0F</vt:lpwstr>
  </property>
</Properties>
</file>