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b/>
          <w:sz w:val="44"/>
          <w:szCs w:val="44"/>
        </w:rPr>
      </w:pPr>
      <w:r>
        <w:rPr>
          <w:rFonts w:hint="eastAsia" w:ascii="宋体" w:hAnsi="宋体"/>
          <w:b/>
          <w:sz w:val="44"/>
          <w:szCs w:val="44"/>
        </w:rPr>
        <w:t>莆田第一中学2021年特殊教育类人才</w:t>
      </w:r>
    </w:p>
    <w:p>
      <w:pPr>
        <w:spacing w:line="480" w:lineRule="exact"/>
        <w:jc w:val="center"/>
        <w:rPr>
          <w:rFonts w:hint="eastAsia" w:ascii="宋体" w:hAnsi="宋体"/>
          <w:b/>
          <w:sz w:val="44"/>
          <w:szCs w:val="44"/>
        </w:rPr>
      </w:pPr>
      <w:r>
        <w:rPr>
          <w:rFonts w:hint="eastAsia" w:ascii="宋体" w:hAnsi="宋体"/>
          <w:b/>
          <w:sz w:val="44"/>
          <w:szCs w:val="44"/>
        </w:rPr>
        <w:t>招聘方案</w:t>
      </w:r>
    </w:p>
    <w:p>
      <w:pPr>
        <w:spacing w:line="480" w:lineRule="exact"/>
        <w:ind w:firstLine="640" w:firstLineChars="200"/>
        <w:rPr>
          <w:rFonts w:hint="eastAsia" w:ascii="仿宋_GB2312" w:hAnsi="仿宋" w:eastAsia="仿宋_GB2312"/>
          <w:sz w:val="32"/>
          <w:szCs w:val="32"/>
        </w:rPr>
      </w:pP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为适应学校教育教学常规管理的需要，根据《关于莆田市教育、卫生、文化、体育系统人才招聘工作的意见》（莆人社文〔201</w:t>
      </w:r>
      <w:r>
        <w:rPr>
          <w:rFonts w:hint="eastAsia" w:ascii="仿宋_GB2312" w:hAnsi="仿宋" w:eastAsia="仿宋_GB2312"/>
          <w:sz w:val="32"/>
          <w:szCs w:val="32"/>
          <w:lang w:val="en-US" w:eastAsia="zh-CN"/>
        </w:rPr>
        <w:t>5</w:t>
      </w:r>
      <w:r>
        <w:rPr>
          <w:rFonts w:hint="eastAsia" w:ascii="仿宋_GB2312" w:hAnsi="仿宋" w:eastAsia="仿宋_GB2312"/>
          <w:sz w:val="32"/>
          <w:szCs w:val="32"/>
        </w:rPr>
        <w:t>〕337号）文件精神，结合我校实际，拟面向社会公开招聘</w:t>
      </w:r>
      <w:r>
        <w:rPr>
          <w:rFonts w:hint="eastAsia" w:ascii="仿宋_GB2312" w:hAnsi="仿宋" w:eastAsia="仿宋_GB2312"/>
          <w:sz w:val="32"/>
          <w:szCs w:val="32"/>
          <w:lang w:val="en-US" w:eastAsia="zh-CN"/>
        </w:rPr>
        <w:t>1</w:t>
      </w:r>
      <w:r>
        <w:rPr>
          <w:rFonts w:hint="eastAsia" w:ascii="仿宋_GB2312" w:hAnsi="仿宋" w:eastAsia="仿宋_GB2312"/>
          <w:sz w:val="32"/>
          <w:szCs w:val="32"/>
        </w:rPr>
        <w:t>名特殊教育类人才。具体方案如下：</w:t>
      </w:r>
    </w:p>
    <w:p>
      <w:pPr>
        <w:widowControl/>
        <w:spacing w:line="480" w:lineRule="exact"/>
        <w:ind w:firstLine="640"/>
        <w:jc w:val="left"/>
        <w:rPr>
          <w:rFonts w:hint="eastAsia" w:ascii="黑体" w:hAnsi="黑体" w:eastAsia="黑体"/>
          <w:sz w:val="32"/>
          <w:szCs w:val="32"/>
        </w:rPr>
      </w:pPr>
      <w:r>
        <w:rPr>
          <w:rFonts w:hint="eastAsia" w:ascii="黑体" w:hAnsi="黑体" w:eastAsia="黑体" w:cs="黑体"/>
          <w:kern w:val="0"/>
          <w:sz w:val="32"/>
          <w:szCs w:val="32"/>
          <w:shd w:val="clear" w:color="auto" w:fill="FFFFFF"/>
          <w:lang w:bidi="ar"/>
        </w:rPr>
        <w:t>一、招聘对象</w:t>
      </w:r>
    </w:p>
    <w:p>
      <w:pPr>
        <w:spacing w:line="4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参加由教育主管部门举办的相关专业赛事中荣获国家级三等奖、省级二等奖、地市级一等奖以上奖项的特殊教学类人才。</w:t>
      </w:r>
      <w:r>
        <w:rPr>
          <w:rFonts w:hint="eastAsia" w:ascii="仿宋_GB2312" w:hAnsi="仿宋_GB2312" w:eastAsia="仿宋_GB2312" w:cs="仿宋_GB2312"/>
          <w:sz w:val="32"/>
          <w:szCs w:val="32"/>
        </w:rPr>
        <w:t>获评为地市级以上学科带头人、拔尖人才。</w:t>
      </w:r>
    </w:p>
    <w:p>
      <w:pPr>
        <w:widowControl/>
        <w:spacing w:line="480" w:lineRule="exact"/>
        <w:ind w:firstLine="640" w:firstLineChars="200"/>
        <w:jc w:val="left"/>
        <w:rPr>
          <w:rFonts w:hint="eastAsia" w:ascii="黑体" w:hAnsi="黑体" w:eastAsia="黑体"/>
          <w:sz w:val="32"/>
          <w:szCs w:val="32"/>
        </w:rPr>
      </w:pPr>
      <w:r>
        <w:rPr>
          <w:rFonts w:hint="eastAsia" w:ascii="黑体" w:hAnsi="黑体" w:eastAsia="黑体" w:cs="黑体"/>
          <w:kern w:val="0"/>
          <w:sz w:val="32"/>
          <w:szCs w:val="32"/>
          <w:shd w:val="clear" w:color="auto" w:fill="FFFFFF"/>
          <w:lang w:bidi="ar"/>
        </w:rPr>
        <w:t>二、招聘岗位、人数及条件</w:t>
      </w:r>
    </w:p>
    <w:tbl>
      <w:tblPr>
        <w:tblStyle w:val="6"/>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9"/>
        <w:gridCol w:w="384"/>
        <w:gridCol w:w="840"/>
        <w:gridCol w:w="705"/>
        <w:gridCol w:w="705"/>
        <w:gridCol w:w="875"/>
        <w:gridCol w:w="1219"/>
        <w:gridCol w:w="1415"/>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0" w:type="auto"/>
            <w:noWrap w:val="0"/>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岗位</w:t>
            </w:r>
          </w:p>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名称</w:t>
            </w:r>
          </w:p>
        </w:tc>
        <w:tc>
          <w:tcPr>
            <w:tcW w:w="0" w:type="auto"/>
            <w:noWrap w:val="0"/>
            <w:vAlign w:val="center"/>
          </w:tcPr>
          <w:p>
            <w:pPr>
              <w:widowControl/>
              <w:spacing w:line="480" w:lineRule="exact"/>
              <w:jc w:val="center"/>
              <w:rPr>
                <w:rFonts w:hint="eastAsia" w:ascii="仿宋_GB2312" w:hAnsi="仿宋" w:eastAsia="仿宋_GB2312"/>
                <w:sz w:val="24"/>
              </w:rPr>
            </w:pPr>
            <w:r>
              <w:rPr>
                <w:rFonts w:hint="eastAsia" w:ascii="仿宋_GB2312" w:hAnsi="仿宋" w:eastAsia="仿宋_GB2312" w:cs="仿宋_GB2312"/>
                <w:kern w:val="0"/>
                <w:sz w:val="24"/>
                <w:lang w:bidi="ar"/>
              </w:rPr>
              <w:t>招聘人数</w:t>
            </w:r>
          </w:p>
        </w:tc>
        <w:tc>
          <w:tcPr>
            <w:tcW w:w="840" w:type="dxa"/>
            <w:noWrap w:val="0"/>
            <w:tcMar>
              <w:left w:w="108" w:type="dxa"/>
              <w:right w:w="108" w:type="dxa"/>
            </w:tcMar>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学历要求</w:t>
            </w:r>
          </w:p>
        </w:tc>
        <w:tc>
          <w:tcPr>
            <w:tcW w:w="705" w:type="dxa"/>
            <w:noWrap w:val="0"/>
            <w:vAlign w:val="top"/>
          </w:tcPr>
          <w:p>
            <w:pPr>
              <w:widowControl/>
              <w:spacing w:line="480" w:lineRule="exact"/>
              <w:jc w:val="center"/>
              <w:rPr>
                <w:rFonts w:hint="eastAsia" w:ascii="仿宋_GB2312" w:hAnsi="仿宋" w:eastAsia="仿宋_GB2312" w:cs="仿宋_GB2312"/>
                <w:kern w:val="0"/>
                <w:sz w:val="24"/>
                <w:lang w:bidi="ar"/>
              </w:rPr>
            </w:pPr>
          </w:p>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学位要求</w:t>
            </w:r>
          </w:p>
        </w:tc>
        <w:tc>
          <w:tcPr>
            <w:tcW w:w="705" w:type="dxa"/>
            <w:noWrap w:val="0"/>
            <w:tcMar>
              <w:left w:w="108" w:type="dxa"/>
              <w:right w:w="108" w:type="dxa"/>
            </w:tcMar>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年龄</w:t>
            </w:r>
          </w:p>
        </w:tc>
        <w:tc>
          <w:tcPr>
            <w:tcW w:w="875" w:type="dxa"/>
            <w:noWrap w:val="0"/>
            <w:tcMar>
              <w:left w:w="108" w:type="dxa"/>
              <w:right w:w="108" w:type="dxa"/>
            </w:tcMar>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专业技术职务</w:t>
            </w:r>
          </w:p>
        </w:tc>
        <w:tc>
          <w:tcPr>
            <w:tcW w:w="1219" w:type="dxa"/>
            <w:noWrap w:val="0"/>
            <w:tcMar>
              <w:left w:w="108" w:type="dxa"/>
              <w:right w:w="108" w:type="dxa"/>
            </w:tcMar>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专业</w:t>
            </w:r>
          </w:p>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要求</w:t>
            </w:r>
          </w:p>
        </w:tc>
        <w:tc>
          <w:tcPr>
            <w:tcW w:w="1415" w:type="dxa"/>
            <w:noWrap w:val="0"/>
            <w:tcMar>
              <w:left w:w="108" w:type="dxa"/>
              <w:right w:w="108" w:type="dxa"/>
            </w:tcMar>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教师资格</w:t>
            </w:r>
          </w:p>
        </w:tc>
        <w:tc>
          <w:tcPr>
            <w:tcW w:w="2152" w:type="dxa"/>
            <w:noWrap w:val="0"/>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获奖条件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9" w:hRule="atLeast"/>
          <w:jc w:val="center"/>
        </w:trPr>
        <w:tc>
          <w:tcPr>
            <w:tcW w:w="0" w:type="auto"/>
            <w:noWrap w:val="0"/>
            <w:vAlign w:val="center"/>
          </w:tcPr>
          <w:p>
            <w:pPr>
              <w:widowControl/>
              <w:spacing w:line="480" w:lineRule="exact"/>
              <w:jc w:val="center"/>
              <w:rPr>
                <w:rFonts w:hint="eastAsia" w:ascii="仿宋_GB2312" w:hAnsi="仿宋" w:eastAsia="仿宋_GB2312"/>
                <w:sz w:val="24"/>
              </w:rPr>
            </w:pPr>
            <w:r>
              <w:rPr>
                <w:rFonts w:hint="eastAsia" w:ascii="仿宋_GB2312" w:hAnsi="仿宋" w:eastAsia="仿宋_GB2312" w:cs="仿宋_GB2312"/>
                <w:kern w:val="0"/>
                <w:sz w:val="24"/>
                <w:lang w:bidi="ar"/>
              </w:rPr>
              <w:t>莆田第一中学信息技术教师</w:t>
            </w:r>
          </w:p>
        </w:tc>
        <w:tc>
          <w:tcPr>
            <w:tcW w:w="0" w:type="auto"/>
            <w:noWrap w:val="0"/>
            <w:vAlign w:val="center"/>
          </w:tcPr>
          <w:p>
            <w:pPr>
              <w:widowControl/>
              <w:spacing w:line="480" w:lineRule="exact"/>
              <w:jc w:val="center"/>
              <w:rPr>
                <w:rFonts w:hint="eastAsia" w:ascii="仿宋_GB2312" w:hAnsi="仿宋" w:eastAsia="仿宋_GB2312"/>
                <w:sz w:val="24"/>
              </w:rPr>
            </w:pPr>
            <w:r>
              <w:rPr>
                <w:rFonts w:hint="eastAsia" w:ascii="仿宋_GB2312" w:hAnsi="仿宋" w:eastAsia="仿宋_GB2312" w:cs="仿宋_GB2312"/>
                <w:kern w:val="0"/>
                <w:sz w:val="24"/>
                <w:lang w:bidi="ar"/>
              </w:rPr>
              <w:t>1</w:t>
            </w:r>
          </w:p>
        </w:tc>
        <w:tc>
          <w:tcPr>
            <w:tcW w:w="840" w:type="dxa"/>
            <w:noWrap w:val="0"/>
            <w:tcMar>
              <w:left w:w="108" w:type="dxa"/>
              <w:right w:w="108" w:type="dxa"/>
            </w:tcMar>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本科及以上学历</w:t>
            </w:r>
          </w:p>
        </w:tc>
        <w:tc>
          <w:tcPr>
            <w:tcW w:w="705" w:type="dxa"/>
            <w:noWrap w:val="0"/>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学士及以上学位</w:t>
            </w:r>
          </w:p>
        </w:tc>
        <w:tc>
          <w:tcPr>
            <w:tcW w:w="705" w:type="dxa"/>
            <w:noWrap w:val="0"/>
            <w:tcMar>
              <w:left w:w="108" w:type="dxa"/>
              <w:right w:w="108" w:type="dxa"/>
            </w:tcMar>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40周岁及以下</w:t>
            </w:r>
          </w:p>
        </w:tc>
        <w:tc>
          <w:tcPr>
            <w:tcW w:w="875" w:type="dxa"/>
            <w:noWrap w:val="0"/>
            <w:tcMar>
              <w:left w:w="108" w:type="dxa"/>
              <w:right w:w="108" w:type="dxa"/>
            </w:tcMar>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eastAsia="zh-CN" w:bidi="ar"/>
              </w:rPr>
              <w:t>高</w:t>
            </w:r>
            <w:r>
              <w:rPr>
                <w:rFonts w:hint="eastAsia" w:ascii="仿宋_GB2312" w:hAnsi="仿宋" w:eastAsia="仿宋_GB2312" w:cs="仿宋_GB2312"/>
                <w:kern w:val="0"/>
                <w:sz w:val="24"/>
                <w:lang w:bidi="ar"/>
              </w:rPr>
              <w:t>级及以上教师职称</w:t>
            </w:r>
          </w:p>
        </w:tc>
        <w:tc>
          <w:tcPr>
            <w:tcW w:w="1219" w:type="dxa"/>
            <w:noWrap w:val="0"/>
            <w:tcMar>
              <w:left w:w="108" w:type="dxa"/>
              <w:right w:w="108" w:type="dxa"/>
            </w:tcMar>
            <w:vAlign w:val="center"/>
          </w:tcPr>
          <w:p>
            <w:pP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计算机科学与技术类</w:t>
            </w:r>
          </w:p>
        </w:tc>
        <w:tc>
          <w:tcPr>
            <w:tcW w:w="1415" w:type="dxa"/>
            <w:noWrap w:val="0"/>
            <w:tcMar>
              <w:left w:w="108" w:type="dxa"/>
              <w:right w:w="108" w:type="dxa"/>
            </w:tcMar>
            <w:vAlign w:val="center"/>
          </w:tcPr>
          <w:p>
            <w:pPr>
              <w:widowControl/>
              <w:spacing w:line="480" w:lineRule="exact"/>
              <w:jc w:val="center"/>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信息技术高级中学教师资格</w:t>
            </w:r>
          </w:p>
        </w:tc>
        <w:tc>
          <w:tcPr>
            <w:tcW w:w="2152" w:type="dxa"/>
            <w:noWrap w:val="0"/>
            <w:vAlign w:val="center"/>
          </w:tcPr>
          <w:p>
            <w:pPr>
              <w:spacing w:line="480" w:lineRule="exact"/>
              <w:rPr>
                <w:rFonts w:hint="eastAsia" w:ascii="仿宋_GB2312" w:hAnsi="仿宋" w:eastAsia="仿宋_GB2312" w:cs="仿宋_GB2312"/>
                <w:kern w:val="0"/>
                <w:sz w:val="24"/>
                <w:lang w:bidi="ar"/>
              </w:rPr>
            </w:pPr>
            <w:r>
              <w:rPr>
                <w:rFonts w:hint="eastAsia" w:ascii="仿宋_GB2312" w:hAnsi="仿宋" w:eastAsia="仿宋_GB2312" w:cs="仿宋_GB2312"/>
                <w:kern w:val="0"/>
                <w:sz w:val="24"/>
                <w:lang w:bidi="ar"/>
              </w:rPr>
              <w:t>参加教育主管部门举办的相关专业赛事中荣获国家级三等奖、省级二等奖、地市级一等奖以上奖项；或获评为地市级以上学科带头人、拔尖人才。</w:t>
            </w:r>
          </w:p>
        </w:tc>
      </w:tr>
    </w:tbl>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其他条件要求：</w:t>
      </w:r>
    </w:p>
    <w:p>
      <w:pPr>
        <w:widowControl/>
        <w:spacing w:line="4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（一）具有中华人民共和国国籍，遵守中华人民共和国宪法、法律、法规，遵守纪律，品行端正，具备良好的职业道德。</w:t>
      </w:r>
    </w:p>
    <w:p>
      <w:pPr>
        <w:widowControl/>
        <w:spacing w:line="480" w:lineRule="exact"/>
        <w:ind w:firstLine="640"/>
        <w:jc w:val="left"/>
        <w:rPr>
          <w:rFonts w:hint="eastAsia" w:ascii="仿宋_GB2312" w:hAnsi="仿宋" w:eastAsia="仿宋_GB2312"/>
          <w:sz w:val="32"/>
          <w:szCs w:val="32"/>
        </w:rPr>
      </w:pPr>
      <w:r>
        <w:rPr>
          <w:rFonts w:hint="eastAsia" w:ascii="仿宋_GB2312" w:hAnsi="仿宋" w:eastAsia="仿宋_GB2312"/>
          <w:sz w:val="32"/>
          <w:szCs w:val="32"/>
        </w:rPr>
        <w:t>（二）具有拟招聘岗位要求的学历层次、技术职称等资格条件，学历及相关证书须在2021年7月前取得,年龄在40周岁及以下（1980年7月及以后出生）。</w:t>
      </w:r>
    </w:p>
    <w:p>
      <w:pPr>
        <w:widowControl/>
        <w:shd w:val="clear" w:color="auto" w:fill="FFFFFF"/>
        <w:spacing w:line="480" w:lineRule="exact"/>
        <w:ind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sz w:val="32"/>
          <w:szCs w:val="32"/>
        </w:rPr>
        <w:t>（三）因受过刑事处罚和法律上有规</w:t>
      </w:r>
      <w:r>
        <w:rPr>
          <w:rFonts w:hint="eastAsia" w:ascii="仿宋_GB2312" w:hAnsi="仿宋" w:eastAsia="仿宋_GB2312" w:cs="宋体"/>
          <w:color w:val="000000"/>
          <w:kern w:val="0"/>
          <w:sz w:val="32"/>
          <w:szCs w:val="32"/>
        </w:rPr>
        <w:t>定不得招聘录用的其他情形的人员，不得报名。</w:t>
      </w:r>
    </w:p>
    <w:p>
      <w:pPr>
        <w:widowControl/>
        <w:shd w:val="clear" w:color="auto" w:fill="FFFFFF"/>
        <w:spacing w:line="500" w:lineRule="exact"/>
        <w:ind w:firstLine="640" w:firstLineChars="20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三、信息发布</w:t>
      </w:r>
    </w:p>
    <w:p>
      <w:pPr>
        <w:widowControl/>
        <w:shd w:val="clear" w:color="auto" w:fill="FFFFFF"/>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在莆田第一中学（http://www.fjptyz.com）、莆田市教育局（http://jyj.putian.gov.cn）、莆田市人社局（http://rsj.putian.gov.cn）等有关网站上发布招聘方案等信息。</w:t>
      </w:r>
    </w:p>
    <w:p>
      <w:pPr>
        <w:widowControl/>
        <w:shd w:val="clear" w:color="auto" w:fill="FFFFFF"/>
        <w:spacing w:line="500" w:lineRule="exact"/>
        <w:ind w:firstLine="640" w:firstLineChars="200"/>
        <w:rPr>
          <w:rStyle w:val="8"/>
          <w:rFonts w:hint="eastAsia" w:ascii="黑体" w:hAnsi="黑体" w:eastAsia="黑体" w:cs="黑体"/>
          <w:b w:val="0"/>
          <w:bCs/>
          <w:sz w:val="32"/>
          <w:szCs w:val="32"/>
        </w:rPr>
      </w:pPr>
      <w:r>
        <w:rPr>
          <w:rFonts w:hint="eastAsia" w:ascii="黑体" w:hAnsi="黑体" w:eastAsia="黑体" w:cs="黑体"/>
          <w:b w:val="0"/>
          <w:bCs/>
          <w:color w:val="000000"/>
          <w:kern w:val="0"/>
          <w:sz w:val="32"/>
          <w:szCs w:val="32"/>
        </w:rPr>
        <w:t>四、</w:t>
      </w:r>
      <w:r>
        <w:rPr>
          <w:rStyle w:val="8"/>
          <w:rFonts w:hint="eastAsia" w:ascii="黑体" w:hAnsi="黑体" w:eastAsia="黑体" w:cs="黑体"/>
          <w:b w:val="0"/>
          <w:bCs/>
          <w:sz w:val="32"/>
          <w:szCs w:val="32"/>
        </w:rPr>
        <w:t>报名和资格审查</w:t>
      </w:r>
    </w:p>
    <w:p>
      <w:pPr>
        <w:widowControl/>
        <w:shd w:val="clear" w:color="auto" w:fill="FFFFFF"/>
        <w:spacing w:line="500" w:lineRule="exact"/>
        <w:ind w:firstLine="643" w:firstLineChars="20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（一）电子报名：</w:t>
      </w:r>
      <w:r>
        <w:rPr>
          <w:rFonts w:hint="eastAsia" w:ascii="仿宋_GB2312" w:hAnsi="仿宋_GB2312" w:eastAsia="仿宋_GB2312" w:cs="仿宋_GB2312"/>
          <w:color w:val="000000"/>
          <w:kern w:val="0"/>
          <w:sz w:val="32"/>
          <w:szCs w:val="32"/>
        </w:rPr>
        <w:t>将《莆田第一中学2021年特殊教育类人才报名表》(附件)电子版及毕业证书、学位证书、身份证相关证书的原件扫描件，发至报名邮箱：</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"mailto:ptyzbgs@163.com"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ptyzbgs@163.com</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w:t>
      </w:r>
    </w:p>
    <w:p>
      <w:pPr>
        <w:widowControl/>
        <w:shd w:val="clear" w:color="auto" w:fill="FFFFFF"/>
        <w:spacing w:line="500" w:lineRule="exact"/>
        <w:ind w:firstLine="643" w:firstLineChars="20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（二）纸质报名：</w:t>
      </w:r>
      <w:r>
        <w:rPr>
          <w:rFonts w:hint="eastAsia" w:ascii="仿宋_GB2312" w:hAnsi="仿宋_GB2312" w:eastAsia="仿宋_GB2312" w:cs="仿宋_GB2312"/>
          <w:color w:val="000000"/>
          <w:kern w:val="0"/>
          <w:sz w:val="32"/>
          <w:szCs w:val="32"/>
        </w:rPr>
        <w:t>《莆田第一中学2021年</w:t>
      </w:r>
      <w:r>
        <w:rPr>
          <w:rFonts w:hint="eastAsia" w:ascii="仿宋_GB2312" w:hAnsi="仿宋_GB2312" w:eastAsia="仿宋_GB2312" w:cs="仿宋_GB2312"/>
          <w:color w:val="000000"/>
          <w:sz w:val="32"/>
          <w:szCs w:val="32"/>
        </w:rPr>
        <w:t>特殊教育类人才</w:t>
      </w:r>
      <w:r>
        <w:rPr>
          <w:rFonts w:hint="eastAsia" w:ascii="仿宋_GB2312" w:hAnsi="仿宋_GB2312" w:eastAsia="仿宋_GB2312" w:cs="仿宋_GB2312"/>
          <w:color w:val="000000"/>
          <w:kern w:val="0"/>
          <w:sz w:val="32"/>
          <w:szCs w:val="32"/>
        </w:rPr>
        <w:t>报名表》及毕业证书、学位证书、身份证及相关证书的复印件一份</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u w:val="thick"/>
        </w:rPr>
        <w:t>招聘会现场时提供</w:t>
      </w:r>
      <w:r>
        <w:rPr>
          <w:rFonts w:hint="eastAsia" w:ascii="仿宋_GB2312" w:hAnsi="仿宋_GB2312" w:eastAsia="仿宋_GB2312" w:cs="仿宋_GB2312"/>
          <w:color w:val="000000"/>
          <w:kern w:val="0"/>
          <w:sz w:val="32"/>
          <w:szCs w:val="32"/>
        </w:rPr>
        <w:t>。</w:t>
      </w:r>
    </w:p>
    <w:p>
      <w:pPr>
        <w:widowControl/>
        <w:shd w:val="clear" w:color="auto" w:fill="FFFFFF"/>
        <w:spacing w:line="500" w:lineRule="exac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特别提醒：</w:t>
      </w:r>
    </w:p>
    <w:p>
      <w:pPr>
        <w:widowControl/>
        <w:shd w:val="clear" w:color="auto" w:fill="FFFFFF"/>
        <w:spacing w:line="5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（1）招聘会现场必须提供个人纸质简历一份；</w:t>
      </w:r>
    </w:p>
    <w:p>
      <w:pPr>
        <w:widowControl/>
        <w:shd w:val="clear" w:color="auto" w:fill="FFFFFF"/>
        <w:spacing w:line="5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u w:val="none"/>
        </w:rPr>
        <w:t>电子简历必须于</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rPr>
        <w:t>月</w:t>
      </w:r>
      <w:r>
        <w:rPr>
          <w:rFonts w:hint="eastAsia" w:ascii="仿宋_GB2312" w:hAnsi="仿宋_GB2312" w:eastAsia="仿宋_GB2312" w:cs="仿宋_GB2312"/>
          <w:color w:val="auto"/>
          <w:kern w:val="0"/>
          <w:sz w:val="32"/>
          <w:szCs w:val="32"/>
          <w:u w:val="none"/>
          <w:lang w:val="en-US" w:eastAsia="zh-CN"/>
        </w:rPr>
        <w:t>26</w:t>
      </w:r>
      <w:r>
        <w:rPr>
          <w:rFonts w:hint="eastAsia" w:ascii="仿宋_GB2312" w:hAnsi="仿宋_GB2312" w:eastAsia="仿宋_GB2312" w:cs="仿宋_GB2312"/>
          <w:color w:val="auto"/>
          <w:kern w:val="0"/>
          <w:sz w:val="32"/>
          <w:szCs w:val="32"/>
          <w:u w:val="none"/>
        </w:rPr>
        <w:t>日前发送到报名</w:t>
      </w:r>
      <w:r>
        <w:rPr>
          <w:rFonts w:hint="eastAsia" w:ascii="仿宋_GB2312" w:hAnsi="仿宋_GB2312" w:eastAsia="仿宋_GB2312" w:cs="仿宋_GB2312"/>
          <w:color w:val="auto"/>
          <w:kern w:val="0"/>
          <w:sz w:val="32"/>
          <w:szCs w:val="32"/>
        </w:rPr>
        <w:t>邮箱，如有疑问请直接联系学校。</w:t>
      </w:r>
    </w:p>
    <w:p>
      <w:pPr>
        <w:widowControl/>
        <w:shd w:val="clear" w:color="auto" w:fill="FFFFFF"/>
        <w:spacing w:line="500" w:lineRule="exact"/>
        <w:ind w:firstLine="63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联系方式如下：</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联系人：韩老师    联系电话：0594-2631666</w:t>
      </w:r>
    </w:p>
    <w:p>
      <w:pPr>
        <w:widowControl/>
        <w:shd w:val="clear" w:color="auto" w:fill="FFFFFF"/>
        <w:spacing w:line="500" w:lineRule="exact"/>
        <w:ind w:firstLine="63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联系地址：莆田市城厢区学园南街1699号莆田一中办公室（邮编351100）</w:t>
      </w:r>
    </w:p>
    <w:p>
      <w:pPr>
        <w:widowControl/>
        <w:shd w:val="clear" w:color="auto" w:fill="FFFFFF"/>
        <w:spacing w:line="500" w:lineRule="exact"/>
        <w:ind w:firstLine="630"/>
        <w:jc w:val="left"/>
        <w:rPr>
          <w:rFonts w:hint="eastAsia" w:ascii="仿宋_GB2312" w:hAnsi="仿宋_GB2312" w:eastAsia="仿宋_GB2312" w:cs="仿宋_GB2312"/>
          <w:color w:val="000000"/>
          <w:kern w:val="0"/>
          <w:sz w:val="32"/>
          <w:szCs w:val="32"/>
        </w:rPr>
      </w:pPr>
      <w:r>
        <w:rPr>
          <w:rStyle w:val="8"/>
          <w:rFonts w:hint="eastAsia" w:ascii="楷体_GB2312" w:hAnsi="楷体_GB2312" w:eastAsia="楷体_GB2312" w:cs="楷体_GB2312"/>
          <w:sz w:val="32"/>
          <w:szCs w:val="32"/>
        </w:rPr>
        <w:t>（三）资格审查</w:t>
      </w:r>
      <w:r>
        <w:rPr>
          <w:rFonts w:hint="eastAsia" w:ascii="楷体_GB2312" w:hAnsi="楷体_GB2312" w:eastAsia="楷体_GB2312" w:cs="楷体_GB2312"/>
          <w:sz w:val="32"/>
          <w:szCs w:val="32"/>
        </w:rPr>
        <w:t>：</w:t>
      </w:r>
      <w:r>
        <w:rPr>
          <w:rFonts w:hint="eastAsia" w:ascii="仿宋_GB2312" w:hAnsi="仿宋_GB2312" w:eastAsia="仿宋_GB2312" w:cs="仿宋_GB2312"/>
          <w:color w:val="000000"/>
          <w:kern w:val="0"/>
          <w:sz w:val="32"/>
          <w:szCs w:val="32"/>
        </w:rPr>
        <w:t>对各应聘者电子简历进行审核，对具备应聘基本条件者进行通知面试考核。应聘人员提供的身份证明和应聘岗位所需的资格材料应真实有效，如发现弄虚作假，取消其应聘资格。</w:t>
      </w:r>
    </w:p>
    <w:p>
      <w:pPr>
        <w:widowControl/>
        <w:shd w:val="clear" w:color="auto" w:fill="FFFFFF"/>
        <w:spacing w:line="500" w:lineRule="exact"/>
        <w:ind w:firstLine="63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五、考试</w:t>
      </w:r>
    </w:p>
    <w:p>
      <w:pPr>
        <w:widowControl/>
        <w:shd w:val="clear" w:color="auto" w:fill="FFFFFF"/>
        <w:spacing w:line="500" w:lineRule="exact"/>
        <w:ind w:firstLine="63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（一）考核时间和地点</w:t>
      </w:r>
    </w:p>
    <w:p>
      <w:pPr>
        <w:widowControl/>
        <w:shd w:val="clear" w:color="auto" w:fill="FFFFFF"/>
        <w:spacing w:line="50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具体考核时间、地点提前一周在莆田第一中学网站发布，敬请关注。</w:t>
      </w:r>
    </w:p>
    <w:p>
      <w:pPr>
        <w:widowControl/>
        <w:shd w:val="clear" w:color="auto" w:fill="FFFFFF"/>
        <w:spacing w:line="500" w:lineRule="exact"/>
        <w:ind w:firstLine="63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（二）考核办法</w:t>
      </w:r>
    </w:p>
    <w:p>
      <w:pPr>
        <w:widowControl/>
        <w:shd w:val="clear" w:color="auto" w:fill="FFFFFF"/>
        <w:spacing w:line="500" w:lineRule="exact"/>
        <w:ind w:firstLine="63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本次招聘考核采用教学技能面试的方式进行。教学技能主要通过15分钟的教学片断来考核，在指定的教材内随机抽签决定教学片断的内容。</w:t>
      </w:r>
    </w:p>
    <w:p>
      <w:pPr>
        <w:widowControl/>
        <w:shd w:val="clear" w:color="auto" w:fill="FFFFFF"/>
        <w:spacing w:line="500" w:lineRule="exact"/>
        <w:ind w:firstLine="63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考核成绩划定合格线，面试成绩必须达70分以上（含70分），方为合格。</w:t>
      </w:r>
    </w:p>
    <w:p>
      <w:pPr>
        <w:widowControl/>
        <w:shd w:val="clear" w:color="auto" w:fill="FFFFFF"/>
        <w:spacing w:line="500" w:lineRule="exact"/>
        <w:ind w:firstLine="630"/>
        <w:jc w:val="left"/>
        <w:rPr>
          <w:rFonts w:hint="eastAsia" w:ascii="仿宋" w:hAnsi="仿宋" w:eastAsia="仿宋"/>
          <w:b/>
          <w:bCs/>
          <w:sz w:val="32"/>
          <w:szCs w:val="32"/>
        </w:rPr>
      </w:pPr>
      <w:r>
        <w:rPr>
          <w:rFonts w:hint="eastAsia" w:ascii="仿宋" w:hAnsi="仿宋" w:eastAsia="仿宋"/>
          <w:b/>
          <w:bCs/>
          <w:sz w:val="32"/>
          <w:szCs w:val="32"/>
        </w:rPr>
        <w:t>（三）教学技能考试使用教材</w:t>
      </w:r>
    </w:p>
    <w:p>
      <w:pPr>
        <w:spacing w:line="480" w:lineRule="exact"/>
        <w:ind w:firstLine="630"/>
        <w:rPr>
          <w:rFonts w:hint="eastAsia" w:ascii="仿宋_GB2312" w:hAnsi="仿宋" w:eastAsia="仿宋_GB2312" w:cs="仿宋"/>
          <w:spacing w:val="-8"/>
          <w:kern w:val="0"/>
          <w:sz w:val="32"/>
          <w:szCs w:val="32"/>
          <w:shd w:val="clear" w:color="auto" w:fill="FFFFFF"/>
          <w:lang w:val="en-US" w:eastAsia="zh-CN" w:bidi="ar"/>
        </w:rPr>
      </w:pPr>
      <w:r>
        <w:rPr>
          <w:rFonts w:hint="eastAsia" w:ascii="仿宋_GB2312" w:hAnsi="仿宋" w:eastAsia="仿宋_GB2312" w:cs="仿宋"/>
          <w:spacing w:val="-8"/>
          <w:kern w:val="0"/>
          <w:sz w:val="32"/>
          <w:szCs w:val="32"/>
          <w:shd w:val="clear" w:color="auto" w:fill="FFFFFF"/>
          <w:lang w:bidi="ar"/>
        </w:rPr>
        <w:t>信息技术必修一数据与计算(教育科学出版社,2019年8月第1版,2020年6月第3次印刷)</w:t>
      </w:r>
      <w:r>
        <w:rPr>
          <w:rFonts w:hint="eastAsia" w:ascii="仿宋_GB2312" w:hAnsi="仿宋" w:eastAsia="仿宋_GB2312" w:cs="仿宋"/>
          <w:spacing w:val="-8"/>
          <w:kern w:val="0"/>
          <w:sz w:val="32"/>
          <w:szCs w:val="32"/>
          <w:shd w:val="clear" w:color="auto" w:fill="FFFFFF"/>
          <w:lang w:eastAsia="zh-CN" w:bidi="ar"/>
        </w:rPr>
        <w:t>。</w:t>
      </w:r>
    </w:p>
    <w:p>
      <w:pPr>
        <w:widowControl/>
        <w:shd w:val="clear" w:color="auto" w:fill="FFFFFF"/>
        <w:spacing w:line="500" w:lineRule="exact"/>
        <w:ind w:firstLine="63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六、体检和考察</w:t>
      </w:r>
    </w:p>
    <w:p>
      <w:pPr>
        <w:widowControl/>
        <w:shd w:val="clear" w:color="auto" w:fill="FFFFFF"/>
        <w:spacing w:line="500" w:lineRule="exact"/>
        <w:ind w:firstLine="63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（一）体检</w:t>
      </w:r>
    </w:p>
    <w:p>
      <w:pPr>
        <w:widowControl/>
        <w:shd w:val="clear" w:color="auto" w:fill="FFFFFF"/>
        <w:spacing w:line="500" w:lineRule="exact"/>
        <w:ind w:firstLine="63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1.人员确定。</w:t>
      </w:r>
      <w:r>
        <w:rPr>
          <w:rFonts w:hint="eastAsia" w:ascii="仿宋_GB2312" w:hAnsi="仿宋_GB2312" w:eastAsia="仿宋_GB2312" w:cs="仿宋_GB2312"/>
          <w:color w:val="000000"/>
          <w:kern w:val="0"/>
          <w:sz w:val="32"/>
          <w:szCs w:val="32"/>
        </w:rPr>
        <w:t>根据岗位计划聘用人数，按1:1的比例，在考核总成绩合格的人员中,从高分到低分，确定参加体检人选。</w:t>
      </w:r>
    </w:p>
    <w:p>
      <w:pPr>
        <w:widowControl/>
        <w:shd w:val="clear" w:color="auto" w:fill="FFFFFF"/>
        <w:spacing w:line="500" w:lineRule="exact"/>
        <w:ind w:firstLine="63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2.体检标准和办法。</w:t>
      </w:r>
      <w:r>
        <w:rPr>
          <w:rFonts w:hint="eastAsia" w:ascii="仿宋_GB2312" w:hAnsi="仿宋_GB2312" w:eastAsia="仿宋_GB2312" w:cs="仿宋_GB2312"/>
          <w:color w:val="000000"/>
          <w:kern w:val="0"/>
          <w:sz w:val="32"/>
          <w:szCs w:val="32"/>
        </w:rPr>
        <w:t>按照福建省教育厅、福建省卫生和计划生育委员会《关于印发福建省教师资格申请人员体检标准及办法（2018年修订）的通知》（闽教师〔2018〕20号）的有关规定执行。考生对体检结果有疑问的，可在得知体检结论的7天内提出复检，允许申请复检一次，并以复检结果为准。</w:t>
      </w:r>
    </w:p>
    <w:p>
      <w:pPr>
        <w:widowControl/>
        <w:shd w:val="clear" w:color="auto" w:fill="FFFFFF"/>
        <w:spacing w:line="50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3.体检组织</w:t>
      </w:r>
      <w:r>
        <w:rPr>
          <w:rFonts w:hint="eastAsia" w:ascii="仿宋_GB2312" w:hAnsi="仿宋_GB2312" w:eastAsia="仿宋_GB2312" w:cs="仿宋_GB2312"/>
          <w:color w:val="000000"/>
          <w:kern w:val="0"/>
          <w:sz w:val="32"/>
          <w:szCs w:val="32"/>
        </w:rPr>
        <w:t>。由市教育局组织实施。</w:t>
      </w:r>
      <w:r>
        <w:rPr>
          <w:rFonts w:hint="eastAsia" w:ascii="仿宋_GB2312" w:hAnsi="仿宋_GB2312" w:eastAsia="仿宋_GB2312" w:cs="仿宋_GB2312"/>
          <w:sz w:val="32"/>
          <w:szCs w:val="32"/>
        </w:rPr>
        <w:t>体检当天缺席者，取消聘用资格。</w:t>
      </w:r>
    </w:p>
    <w:p>
      <w:pPr>
        <w:widowControl/>
        <w:shd w:val="clear" w:color="auto" w:fill="FFFFFF"/>
        <w:spacing w:line="500" w:lineRule="exact"/>
        <w:ind w:firstLine="63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（二）考察</w:t>
      </w:r>
    </w:p>
    <w:p>
      <w:pPr>
        <w:widowControl/>
        <w:shd w:val="clear" w:color="auto" w:fill="FFFFFF"/>
        <w:spacing w:line="500" w:lineRule="exact"/>
        <w:ind w:firstLine="63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招聘单位主管部门按1：1比例对面试、体检均合格的报考者组织考察。</w:t>
      </w:r>
    </w:p>
    <w:p>
      <w:pPr>
        <w:widowControl/>
        <w:shd w:val="clear" w:color="auto" w:fill="FFFFFF"/>
        <w:spacing w:line="500" w:lineRule="exact"/>
        <w:ind w:firstLine="63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kern w:val="0"/>
          <w:sz w:val="32"/>
          <w:szCs w:val="32"/>
        </w:rPr>
        <w:t>考察包括核实报考者是否符合规定的报考条件，确认其报名时提交的信息和材料是否真实、准确，重点考核应聘人员的思想政治表现、专业是否对应、业务能力、工作实绩、计划生育以及是否需要回避等方面的情况。</w:t>
      </w:r>
      <w:r>
        <w:rPr>
          <w:rFonts w:hint="eastAsia" w:ascii="仿宋_GB2312" w:hAnsi="仿宋_GB2312" w:eastAsia="仿宋_GB2312" w:cs="仿宋_GB2312"/>
          <w:kern w:val="0"/>
          <w:sz w:val="32"/>
          <w:szCs w:val="32"/>
          <w:shd w:val="clear" w:color="auto" w:fill="FFFFFF"/>
        </w:rPr>
        <w:t>考察对象被法院列为失信被执行人或被国家有关部门列为失信被惩戒对象的，取消聘用资格。</w:t>
      </w:r>
    </w:p>
    <w:p>
      <w:pPr>
        <w:widowControl/>
        <w:shd w:val="clear" w:color="auto" w:fill="FFFFFF"/>
        <w:spacing w:line="500" w:lineRule="exact"/>
        <w:ind w:firstLine="63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放弃聘用、体检或考察不合格的，经用人单位同意，原则上从报考该岗位进入面试合格线上的人员中按面试成绩从高到低依次递补一次。</w:t>
      </w:r>
    </w:p>
    <w:p>
      <w:pPr>
        <w:widowControl/>
        <w:shd w:val="clear" w:color="auto" w:fill="FFFFFF"/>
        <w:spacing w:line="500" w:lineRule="exact"/>
        <w:ind w:firstLine="63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七、公示</w:t>
      </w:r>
    </w:p>
    <w:p>
      <w:pPr>
        <w:widowControl/>
        <w:shd w:val="clear" w:color="auto" w:fill="FFFFFF"/>
        <w:spacing w:line="50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聘用人员由招聘单位及主管部门按规定的程序和标准从考试成绩、考察情况和体检结果均合格的人员中综合考虑，择优确定，并在市人社局网站上公示7天。公示内容包括拟聘用人员姓名、性别、所在工作单位或毕业院校，同时公布监督电话，接受社会监督。</w:t>
      </w:r>
    </w:p>
    <w:p>
      <w:pPr>
        <w:widowControl/>
        <w:shd w:val="clear" w:color="auto" w:fill="FFFFFF"/>
        <w:spacing w:line="500" w:lineRule="exact"/>
        <w:ind w:firstLine="63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八、聘用</w:t>
      </w:r>
    </w:p>
    <w:p>
      <w:pPr>
        <w:widowControl/>
        <w:shd w:val="clear" w:color="auto" w:fill="FFFFFF"/>
        <w:spacing w:line="50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经公示不影响聘用的，组织人事部门予以核准，同时发放聘用通知书（作为今后人员流动及办理入职的主要依据之一），并按有关规定签订聘用合同。</w:t>
      </w:r>
    </w:p>
    <w:p>
      <w:pPr>
        <w:widowControl/>
        <w:shd w:val="clear" w:color="auto" w:fill="FFFFFF"/>
        <w:spacing w:line="500" w:lineRule="exact"/>
        <w:ind w:firstLine="630"/>
        <w:jc w:val="left"/>
        <w:rPr>
          <w:rFonts w:hint="eastAsia" w:ascii="黑体" w:hAnsi="黑体" w:eastAsia="黑体" w:cs="黑体"/>
          <w:sz w:val="32"/>
          <w:szCs w:val="32"/>
        </w:rPr>
      </w:pPr>
      <w:r>
        <w:rPr>
          <w:rStyle w:val="8"/>
          <w:rFonts w:hint="eastAsia" w:ascii="黑体" w:hAnsi="黑体" w:eastAsia="黑体" w:cs="黑体"/>
          <w:b w:val="0"/>
          <w:sz w:val="32"/>
          <w:szCs w:val="32"/>
        </w:rPr>
        <w:t>九、联系方式</w:t>
      </w:r>
    </w:p>
    <w:p>
      <w:pPr>
        <w:widowControl/>
        <w:shd w:val="clear" w:color="auto" w:fill="FFFFFF"/>
        <w:spacing w:line="50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联系咨询电话：莆田第一中学办公室：0594-2631666</w:t>
      </w:r>
    </w:p>
    <w:p>
      <w:pPr>
        <w:widowControl/>
        <w:shd w:val="clear" w:color="auto" w:fill="FFFFFF"/>
        <w:spacing w:line="50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联系地址：福建省莆田市城厢区学园南街1699号</w:t>
      </w:r>
    </w:p>
    <w:p>
      <w:pPr>
        <w:widowControl/>
        <w:shd w:val="clear" w:color="auto" w:fill="FFFFFF"/>
        <w:spacing w:line="50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邮政编码：351100</w:t>
      </w:r>
    </w:p>
    <w:p>
      <w:pPr>
        <w:widowControl/>
        <w:shd w:val="clear" w:color="auto" w:fill="FFFFFF"/>
        <w:spacing w:line="50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莆田第一中学办公室E-mail：ptyzbgs@163.com</w:t>
      </w:r>
    </w:p>
    <w:p>
      <w:pPr>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十、监督</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本次招聘工作由莆田市教育局人事与师资管理科和莆田第一中学共同组织实施。驻市委宣传部纪检监察组对招聘全过程进行监督。</w:t>
      </w:r>
    </w:p>
    <w:p>
      <w:pPr>
        <w:widowControl/>
        <w:shd w:val="clear" w:color="auto" w:fill="FFFFFF"/>
        <w:spacing w:line="500" w:lineRule="exact"/>
        <w:ind w:firstLine="602"/>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监督电话：0594-2203069。</w:t>
      </w:r>
    </w:p>
    <w:p>
      <w:pPr>
        <w:widowControl/>
        <w:shd w:val="clear" w:color="auto" w:fill="FFFFFF"/>
        <w:spacing w:line="500" w:lineRule="exact"/>
        <w:ind w:left="1746" w:leftChars="298" w:hanging="1120" w:hangingChars="350"/>
        <w:rPr>
          <w:rFonts w:hint="eastAsia" w:ascii="仿宋_GB2312" w:hAnsi="仿宋_GB2312" w:eastAsia="仿宋_GB2312" w:cs="仿宋_GB2312"/>
          <w:color w:val="000000"/>
          <w:kern w:val="0"/>
          <w:sz w:val="32"/>
          <w:szCs w:val="32"/>
        </w:rPr>
      </w:pPr>
    </w:p>
    <w:p>
      <w:pPr>
        <w:widowControl/>
        <w:shd w:val="clear" w:color="auto" w:fill="FFFFFF"/>
        <w:spacing w:line="500" w:lineRule="exact"/>
        <w:ind w:left="1746" w:leftChars="298" w:hanging="1120" w:hangingChars="3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sz w:val="32"/>
          <w:szCs w:val="32"/>
        </w:rPr>
        <w:t>莆田第一中学2021年特殊教育类人才报名表</w:t>
      </w:r>
    </w:p>
    <w:p>
      <w:pPr>
        <w:widowControl/>
        <w:shd w:val="clear" w:color="auto" w:fill="FFFFFF"/>
        <w:spacing w:line="500" w:lineRule="exact"/>
        <w:ind w:left="1744" w:leftChars="297" w:hanging="1120" w:hangingChars="3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xml:space="preserve">      </w:t>
      </w:r>
    </w:p>
    <w:p>
      <w:pPr>
        <w:spacing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w:t>
      </w:r>
    </w:p>
    <w:p>
      <w:pPr>
        <w:spacing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莆田第一中学</w:t>
      </w:r>
    </w:p>
    <w:p>
      <w:pPr>
        <w:spacing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2021年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w:t>
      </w:r>
    </w:p>
    <w:p>
      <w:pPr>
        <w:widowControl/>
        <w:shd w:val="clear" w:color="auto" w:fill="FFFFFF"/>
        <w:spacing w:line="500" w:lineRule="exact"/>
        <w:ind w:firstLine="630"/>
        <w:jc w:val="left"/>
        <w:rPr>
          <w:rFonts w:hint="eastAsia" w:ascii="仿宋_GB2312" w:hAnsi="仿宋" w:eastAsia="仿宋_GB2312" w:cs="仿宋"/>
          <w:spacing w:val="-8"/>
          <w:kern w:val="0"/>
          <w:sz w:val="32"/>
          <w:szCs w:val="32"/>
          <w:shd w:val="clear" w:color="auto" w:fill="FFFFFF"/>
          <w:lang w:bidi="ar"/>
        </w:rPr>
      </w:pPr>
    </w:p>
    <w:p>
      <w:pPr>
        <w:jc w:val="center"/>
        <w:rPr>
          <w:rFonts w:hint="eastAsia" w:ascii="宋体" w:hAnsi="宋体"/>
          <w:b/>
          <w:spacing w:val="-11"/>
          <w:sz w:val="44"/>
          <w:szCs w:val="44"/>
        </w:rPr>
      </w:pPr>
    </w:p>
    <w:p>
      <w:pPr>
        <w:jc w:val="center"/>
        <w:rPr>
          <w:rFonts w:hint="eastAsia" w:ascii="宋体" w:hAnsi="宋体"/>
          <w:b/>
          <w:spacing w:val="-11"/>
          <w:sz w:val="44"/>
          <w:szCs w:val="44"/>
        </w:rPr>
      </w:pPr>
    </w:p>
    <w:p>
      <w:pPr>
        <w:jc w:val="center"/>
        <w:rPr>
          <w:rFonts w:hint="eastAsia" w:ascii="宋体" w:hAnsi="宋体"/>
          <w:b/>
          <w:spacing w:val="-11"/>
          <w:sz w:val="44"/>
          <w:szCs w:val="44"/>
        </w:rPr>
      </w:pPr>
    </w:p>
    <w:p>
      <w:pPr>
        <w:jc w:val="center"/>
        <w:rPr>
          <w:rFonts w:hint="eastAsia" w:ascii="宋体" w:hAnsi="宋体"/>
          <w:b/>
          <w:spacing w:val="-11"/>
          <w:sz w:val="44"/>
          <w:szCs w:val="44"/>
        </w:rPr>
      </w:pPr>
    </w:p>
    <w:p>
      <w:pPr>
        <w:jc w:val="center"/>
        <w:rPr>
          <w:rFonts w:hint="eastAsia" w:ascii="宋体" w:hAnsi="宋体"/>
          <w:b/>
          <w:spacing w:val="-11"/>
          <w:sz w:val="44"/>
          <w:szCs w:val="44"/>
        </w:rPr>
      </w:pPr>
    </w:p>
    <w:p>
      <w:pPr>
        <w:jc w:val="center"/>
        <w:rPr>
          <w:rFonts w:hint="eastAsia" w:ascii="宋体" w:hAnsi="宋体"/>
          <w:b/>
          <w:spacing w:val="-11"/>
          <w:sz w:val="44"/>
          <w:szCs w:val="44"/>
        </w:rPr>
      </w:pPr>
    </w:p>
    <w:p>
      <w:pPr>
        <w:jc w:val="center"/>
        <w:rPr>
          <w:rFonts w:hint="eastAsia" w:ascii="宋体" w:hAnsi="宋体"/>
          <w:b/>
          <w:spacing w:val="-11"/>
          <w:sz w:val="44"/>
          <w:szCs w:val="44"/>
        </w:rPr>
      </w:pPr>
    </w:p>
    <w:p>
      <w:pPr>
        <w:jc w:val="center"/>
        <w:rPr>
          <w:rFonts w:hint="eastAsia" w:ascii="宋体" w:hAnsi="宋体"/>
          <w:b/>
          <w:spacing w:val="-11"/>
          <w:sz w:val="44"/>
          <w:szCs w:val="44"/>
        </w:rPr>
      </w:pPr>
    </w:p>
    <w:p>
      <w:pPr>
        <w:jc w:val="center"/>
        <w:rPr>
          <w:rFonts w:hint="eastAsia" w:ascii="宋体" w:hAnsi="宋体"/>
          <w:b/>
          <w:spacing w:val="-11"/>
          <w:sz w:val="44"/>
          <w:szCs w:val="44"/>
        </w:rPr>
      </w:pPr>
    </w:p>
    <w:p>
      <w:pPr>
        <w:jc w:val="left"/>
        <w:rPr>
          <w:rFonts w:hint="eastAsia" w:ascii="宋体" w:hAnsi="宋体"/>
          <w:b/>
          <w:spacing w:val="-11"/>
          <w:szCs w:val="21"/>
        </w:rPr>
      </w:pPr>
    </w:p>
    <w:p>
      <w:pPr>
        <w:jc w:val="left"/>
        <w:rPr>
          <w:rFonts w:hint="eastAsia" w:ascii="宋体" w:hAnsi="宋体"/>
          <w:b/>
          <w:spacing w:val="-11"/>
          <w:szCs w:val="21"/>
        </w:rPr>
      </w:pPr>
    </w:p>
    <w:p>
      <w:pPr>
        <w:jc w:val="left"/>
        <w:rPr>
          <w:rFonts w:hint="eastAsia" w:ascii="宋体" w:hAnsi="宋体"/>
          <w:b/>
          <w:spacing w:val="-11"/>
          <w:szCs w:val="21"/>
        </w:rPr>
      </w:pPr>
    </w:p>
    <w:p>
      <w:pPr>
        <w:jc w:val="left"/>
        <w:rPr>
          <w:rFonts w:hint="eastAsia" w:ascii="黑体" w:hAnsi="黑体" w:eastAsia="黑体" w:cs="黑体"/>
          <w:b w:val="0"/>
          <w:bCs/>
          <w:spacing w:val="-11"/>
          <w:sz w:val="32"/>
          <w:szCs w:val="32"/>
        </w:rPr>
      </w:pPr>
      <w:r>
        <w:rPr>
          <w:rFonts w:hint="eastAsia" w:ascii="黑体" w:hAnsi="黑体" w:eastAsia="黑体" w:cs="黑体"/>
          <w:b w:val="0"/>
          <w:bCs/>
          <w:spacing w:val="-11"/>
          <w:sz w:val="32"/>
          <w:szCs w:val="32"/>
        </w:rPr>
        <w:t>附件</w:t>
      </w:r>
    </w:p>
    <w:p>
      <w:pPr>
        <w:jc w:val="center"/>
        <w:rPr>
          <w:rFonts w:hint="eastAsia" w:ascii="宋体" w:hAnsi="宋体"/>
          <w:b/>
          <w:spacing w:val="-11"/>
          <w:sz w:val="44"/>
          <w:szCs w:val="44"/>
        </w:rPr>
      </w:pPr>
      <w:r>
        <w:rPr>
          <w:rFonts w:hint="eastAsia" w:ascii="宋体" w:hAnsi="宋体"/>
          <w:b/>
          <w:spacing w:val="-11"/>
          <w:sz w:val="44"/>
          <w:szCs w:val="44"/>
        </w:rPr>
        <w:t>莆田第一中学2021年特殊教育类人才报名表</w:t>
      </w:r>
    </w:p>
    <w:tbl>
      <w:tblPr>
        <w:tblStyle w:val="6"/>
        <w:tblW w:w="9261" w:type="dxa"/>
        <w:tblInd w:w="-10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2"/>
        <w:gridCol w:w="898"/>
        <w:gridCol w:w="701"/>
        <w:gridCol w:w="511"/>
        <w:gridCol w:w="518"/>
        <w:gridCol w:w="261"/>
        <w:gridCol w:w="676"/>
        <w:gridCol w:w="143"/>
        <w:gridCol w:w="531"/>
        <w:gridCol w:w="300"/>
        <w:gridCol w:w="1245"/>
        <w:gridCol w:w="624"/>
        <w:gridCol w:w="966"/>
        <w:gridCol w:w="654"/>
        <w:gridCol w:w="936"/>
        <w:gridCol w:w="1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01" w:hRule="atLeast"/>
        </w:trPr>
        <w:tc>
          <w:tcPr>
            <w:tcW w:w="1701"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kern w:val="0"/>
                <w:sz w:val="24"/>
                <w:lang w:bidi="ar"/>
              </w:rPr>
              <w:t>姓    名</w:t>
            </w:r>
          </w:p>
        </w:tc>
        <w:tc>
          <w:tcPr>
            <w:tcW w:w="1290" w:type="dxa"/>
            <w:gridSpan w:val="3"/>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67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kern w:val="0"/>
                <w:sz w:val="24"/>
                <w:lang w:bidi="ar"/>
              </w:rPr>
              <w:t>性别</w:t>
            </w:r>
          </w:p>
        </w:tc>
        <w:tc>
          <w:tcPr>
            <w:tcW w:w="974" w:type="dxa"/>
            <w:gridSpan w:val="3"/>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24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kern w:val="0"/>
                <w:sz w:val="24"/>
                <w:lang w:bidi="ar"/>
              </w:rPr>
              <w:t>民  族</w:t>
            </w:r>
          </w:p>
        </w:tc>
        <w:tc>
          <w:tcPr>
            <w:tcW w:w="1590"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785" w:type="dxa"/>
            <w:gridSpan w:val="3"/>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kern w:val="0"/>
                <w:sz w:val="24"/>
                <w:lang w:bidi="ar"/>
              </w:rPr>
              <w:t>贴</w:t>
            </w:r>
          </w:p>
          <w:p>
            <w:pPr>
              <w:widowControl/>
              <w:spacing w:before="100" w:beforeAutospacing="1" w:after="100" w:afterAutospacing="1" w:line="306" w:lineRule="atLeast"/>
              <w:jc w:val="center"/>
            </w:pPr>
            <w:r>
              <w:rPr>
                <w:rFonts w:hint="eastAsia" w:ascii="仿宋" w:hAnsi="仿宋" w:eastAsia="仿宋" w:cs="仿宋"/>
                <w:kern w:val="0"/>
                <w:sz w:val="24"/>
                <w:lang w:bidi="ar"/>
              </w:rPr>
              <w:t>相</w:t>
            </w:r>
          </w:p>
          <w:p>
            <w:pPr>
              <w:widowControl/>
              <w:spacing w:before="100" w:beforeAutospacing="1" w:after="100" w:afterAutospacing="1" w:line="306" w:lineRule="atLeast"/>
              <w:jc w:val="center"/>
            </w:pPr>
            <w:r>
              <w:rPr>
                <w:rFonts w:hint="eastAsia" w:ascii="仿宋" w:hAnsi="仿宋" w:eastAsia="仿宋" w:cs="仿宋"/>
                <w:kern w:val="0"/>
                <w:sz w:val="24"/>
                <w:lang w:bidi="ar"/>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01" w:hRule="atLeast"/>
        </w:trPr>
        <w:tc>
          <w:tcPr>
            <w:tcW w:w="170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kern w:val="0"/>
                <w:sz w:val="24"/>
                <w:lang w:bidi="ar"/>
              </w:rPr>
              <w:t>出生年月</w:t>
            </w:r>
          </w:p>
        </w:tc>
        <w:tc>
          <w:tcPr>
            <w:tcW w:w="1290" w:type="dxa"/>
            <w:gridSpan w:val="3"/>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676"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kern w:val="0"/>
                <w:sz w:val="24"/>
                <w:lang w:bidi="ar"/>
              </w:rPr>
              <w:t>籍贯</w:t>
            </w:r>
          </w:p>
        </w:tc>
        <w:tc>
          <w:tcPr>
            <w:tcW w:w="974" w:type="dxa"/>
            <w:gridSpan w:val="3"/>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245"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spacing w:val="-20"/>
                <w:kern w:val="0"/>
                <w:sz w:val="24"/>
                <w:lang w:bidi="ar"/>
              </w:rPr>
              <w:t>政治面貌</w:t>
            </w:r>
          </w:p>
        </w:tc>
        <w:tc>
          <w:tcPr>
            <w:tcW w:w="1590" w:type="dxa"/>
            <w:gridSpan w:val="2"/>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785" w:type="dxa"/>
            <w:gridSpan w:val="3"/>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01" w:hRule="atLeast"/>
        </w:trPr>
        <w:tc>
          <w:tcPr>
            <w:tcW w:w="170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spacing w:val="-12"/>
                <w:kern w:val="0"/>
                <w:sz w:val="24"/>
                <w:lang w:bidi="ar"/>
              </w:rPr>
              <w:t>现户籍地</w:t>
            </w:r>
          </w:p>
        </w:tc>
        <w:tc>
          <w:tcPr>
            <w:tcW w:w="2940" w:type="dxa"/>
            <w:gridSpan w:val="7"/>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left"/>
            </w:pPr>
            <w:r>
              <w:rPr>
                <w:rFonts w:hint="eastAsia" w:ascii="仿宋" w:hAnsi="仿宋" w:eastAsia="仿宋" w:cs="仿宋"/>
                <w:kern w:val="0"/>
                <w:sz w:val="24"/>
                <w:lang w:bidi="ar"/>
              </w:rPr>
              <w:t>       省        市（县）</w:t>
            </w:r>
          </w:p>
        </w:tc>
        <w:tc>
          <w:tcPr>
            <w:tcW w:w="1245"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spacing w:val="-20"/>
                <w:kern w:val="0"/>
                <w:sz w:val="24"/>
                <w:lang w:bidi="ar"/>
              </w:rPr>
              <w:t>婚姻状况</w:t>
            </w:r>
          </w:p>
        </w:tc>
        <w:tc>
          <w:tcPr>
            <w:tcW w:w="1590" w:type="dxa"/>
            <w:gridSpan w:val="2"/>
            <w:tcBorders>
              <w:top w:val="nil"/>
              <w:left w:val="nil"/>
              <w:bottom w:val="single" w:color="auto" w:sz="8" w:space="0"/>
              <w:right w:val="single" w:color="auto" w:sz="8" w:space="0"/>
            </w:tcBorders>
            <w:noWrap w:val="0"/>
            <w:tcMar>
              <w:left w:w="108" w:type="dxa"/>
              <w:right w:w="108" w:type="dxa"/>
            </w:tcMar>
            <w:vAlign w:val="top"/>
          </w:tcPr>
          <w:p>
            <w:pPr>
              <w:rPr>
                <w:rFonts w:ascii="lucida Grande" w:hAnsi="lucida Grande" w:eastAsia="lucida Grande" w:cs="lucida Grande"/>
                <w:sz w:val="18"/>
                <w:szCs w:val="18"/>
              </w:rPr>
            </w:pPr>
          </w:p>
        </w:tc>
        <w:tc>
          <w:tcPr>
            <w:tcW w:w="1785" w:type="dxa"/>
            <w:gridSpan w:val="3"/>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01" w:hRule="atLeast"/>
        </w:trPr>
        <w:tc>
          <w:tcPr>
            <w:tcW w:w="170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spacing w:val="-12"/>
                <w:kern w:val="0"/>
                <w:sz w:val="24"/>
                <w:lang w:bidi="ar"/>
              </w:rPr>
              <w:t>身份证号码</w:t>
            </w:r>
          </w:p>
        </w:tc>
        <w:tc>
          <w:tcPr>
            <w:tcW w:w="2940" w:type="dxa"/>
            <w:gridSpan w:val="7"/>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245"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spacing w:val="-8"/>
                <w:kern w:val="0"/>
                <w:sz w:val="24"/>
                <w:lang w:bidi="ar"/>
              </w:rPr>
              <w:t>联系电话</w:t>
            </w:r>
          </w:p>
        </w:tc>
        <w:tc>
          <w:tcPr>
            <w:tcW w:w="1590" w:type="dxa"/>
            <w:gridSpan w:val="2"/>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785" w:type="dxa"/>
            <w:gridSpan w:val="3"/>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01" w:hRule="atLeast"/>
        </w:trPr>
        <w:tc>
          <w:tcPr>
            <w:tcW w:w="170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kern w:val="0"/>
                <w:sz w:val="24"/>
                <w:lang w:bidi="ar"/>
              </w:rPr>
              <w:t>通讯地址</w:t>
            </w:r>
          </w:p>
        </w:tc>
        <w:tc>
          <w:tcPr>
            <w:tcW w:w="2940" w:type="dxa"/>
            <w:gridSpan w:val="7"/>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245"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ind w:firstLine="120"/>
              <w:jc w:val="center"/>
            </w:pPr>
            <w:r>
              <w:rPr>
                <w:rFonts w:hint="eastAsia" w:ascii="仿宋" w:hAnsi="仿宋" w:eastAsia="仿宋" w:cs="仿宋"/>
                <w:kern w:val="0"/>
                <w:sz w:val="24"/>
                <w:lang w:bidi="ar"/>
              </w:rPr>
              <w:t>邮  编</w:t>
            </w:r>
          </w:p>
        </w:tc>
        <w:tc>
          <w:tcPr>
            <w:tcW w:w="1590" w:type="dxa"/>
            <w:gridSpan w:val="2"/>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785" w:type="dxa"/>
            <w:gridSpan w:val="3"/>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774" w:hRule="atLeast"/>
        </w:trPr>
        <w:tc>
          <w:tcPr>
            <w:tcW w:w="170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rPr>
                <w:rFonts w:hint="eastAsia" w:ascii="仿宋" w:hAnsi="仿宋" w:eastAsia="仿宋" w:cs="仿宋"/>
                <w:kern w:val="0"/>
                <w:sz w:val="24"/>
                <w:lang w:bidi="ar"/>
              </w:rPr>
            </w:pPr>
            <w:r>
              <w:rPr>
                <w:rFonts w:hint="eastAsia" w:ascii="仿宋" w:hAnsi="仿宋" w:eastAsia="仿宋" w:cs="仿宋"/>
                <w:kern w:val="0"/>
                <w:sz w:val="24"/>
                <w:lang w:bidi="ar"/>
              </w:rPr>
              <w:t>何时何校</w:t>
            </w:r>
          </w:p>
          <w:p>
            <w:pPr>
              <w:widowControl/>
              <w:spacing w:before="100" w:beforeAutospacing="1" w:after="100" w:afterAutospacing="1" w:line="306" w:lineRule="atLeast"/>
              <w:jc w:val="center"/>
            </w:pPr>
            <w:r>
              <w:rPr>
                <w:rFonts w:hint="eastAsia" w:ascii="仿宋" w:hAnsi="仿宋" w:eastAsia="仿宋" w:cs="仿宋"/>
                <w:kern w:val="0"/>
                <w:sz w:val="24"/>
                <w:lang w:bidi="ar"/>
              </w:rPr>
              <w:t>何专业毕业</w:t>
            </w:r>
          </w:p>
        </w:tc>
        <w:tc>
          <w:tcPr>
            <w:tcW w:w="7560" w:type="dxa"/>
            <w:gridSpan w:val="13"/>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01" w:hRule="atLeast"/>
        </w:trPr>
        <w:tc>
          <w:tcPr>
            <w:tcW w:w="170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spacing w:val="-20"/>
                <w:kern w:val="0"/>
                <w:sz w:val="24"/>
                <w:lang w:bidi="ar"/>
              </w:rPr>
              <w:t>普通话等级</w:t>
            </w:r>
          </w:p>
        </w:tc>
        <w:tc>
          <w:tcPr>
            <w:tcW w:w="2940" w:type="dxa"/>
            <w:gridSpan w:val="7"/>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245"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spacing w:val="-20"/>
                <w:kern w:val="0"/>
                <w:sz w:val="24"/>
                <w:lang w:bidi="ar"/>
              </w:rPr>
              <w:t>计算机等级</w:t>
            </w:r>
          </w:p>
        </w:tc>
        <w:tc>
          <w:tcPr>
            <w:tcW w:w="3375" w:type="dxa"/>
            <w:gridSpan w:val="5"/>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01" w:hRule="atLeast"/>
        </w:trPr>
        <w:tc>
          <w:tcPr>
            <w:tcW w:w="170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kern w:val="0"/>
                <w:sz w:val="24"/>
                <w:lang w:bidi="ar"/>
              </w:rPr>
              <w:t>工作单位</w:t>
            </w:r>
          </w:p>
        </w:tc>
        <w:tc>
          <w:tcPr>
            <w:tcW w:w="2940" w:type="dxa"/>
            <w:gridSpan w:val="7"/>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245" w:type="dxa"/>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spacing w:val="-20"/>
                <w:kern w:val="0"/>
                <w:sz w:val="24"/>
                <w:lang w:bidi="ar"/>
              </w:rPr>
              <w:t>单位性质</w:t>
            </w:r>
          </w:p>
        </w:tc>
        <w:tc>
          <w:tcPr>
            <w:tcW w:w="3375" w:type="dxa"/>
            <w:gridSpan w:val="5"/>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724" w:hRule="atLeast"/>
        </w:trPr>
        <w:tc>
          <w:tcPr>
            <w:tcW w:w="170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rPr>
                <w:rFonts w:hint="eastAsia"/>
              </w:rPr>
            </w:pPr>
            <w:r>
              <w:rPr>
                <w:rFonts w:hint="eastAsia" w:ascii="仿宋" w:hAnsi="仿宋" w:eastAsia="仿宋" w:cs="仿宋"/>
                <w:kern w:val="0"/>
                <w:sz w:val="24"/>
                <w:lang w:bidi="ar"/>
              </w:rPr>
              <w:t>教师资格种类</w:t>
            </w:r>
          </w:p>
        </w:tc>
        <w:tc>
          <w:tcPr>
            <w:tcW w:w="1029" w:type="dxa"/>
            <w:gridSpan w:val="2"/>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080" w:type="dxa"/>
            <w:gridSpan w:val="3"/>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spacing w:val="-12"/>
                <w:kern w:val="0"/>
                <w:sz w:val="24"/>
                <w:lang w:bidi="ar"/>
              </w:rPr>
              <w:t>教师资格证书编号</w:t>
            </w:r>
          </w:p>
        </w:tc>
        <w:tc>
          <w:tcPr>
            <w:tcW w:w="2700" w:type="dxa"/>
            <w:gridSpan w:val="4"/>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620"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spacing w:val="-20"/>
                <w:kern w:val="0"/>
                <w:sz w:val="24"/>
                <w:lang w:bidi="ar"/>
              </w:rPr>
              <w:t>专业技术职称</w:t>
            </w:r>
          </w:p>
        </w:tc>
        <w:tc>
          <w:tcPr>
            <w:tcW w:w="1131" w:type="dxa"/>
            <w:gridSpan w:val="2"/>
            <w:tcBorders>
              <w:top w:val="nil"/>
              <w:left w:val="nil"/>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1772" w:hRule="atLeast"/>
        </w:trPr>
        <w:tc>
          <w:tcPr>
            <w:tcW w:w="170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rPr>
                <w:rFonts w:hint="eastAsia" w:ascii="仿宋" w:hAnsi="仿宋" w:eastAsia="仿宋" w:cs="仿宋"/>
                <w:kern w:val="0"/>
                <w:sz w:val="24"/>
                <w:lang w:bidi="ar"/>
              </w:rPr>
            </w:pPr>
            <w:r>
              <w:rPr>
                <w:rFonts w:hint="eastAsia" w:ascii="仿宋" w:hAnsi="仿宋" w:eastAsia="仿宋" w:cs="仿宋"/>
                <w:spacing w:val="-12"/>
                <w:kern w:val="0"/>
                <w:sz w:val="24"/>
                <w:lang w:bidi="ar"/>
              </w:rPr>
              <w:t>工作情况</w:t>
            </w:r>
            <w:r>
              <w:rPr>
                <w:rFonts w:hint="eastAsia" w:ascii="仿宋" w:hAnsi="仿宋" w:eastAsia="仿宋" w:cs="仿宋"/>
                <w:kern w:val="0"/>
                <w:sz w:val="24"/>
                <w:lang w:bidi="ar"/>
              </w:rPr>
              <w:t>及近</w:t>
            </w:r>
          </w:p>
          <w:p>
            <w:pPr>
              <w:widowControl/>
              <w:spacing w:before="100" w:beforeAutospacing="1" w:after="100" w:afterAutospacing="1" w:line="306" w:lineRule="atLeast"/>
            </w:pPr>
            <w:r>
              <w:rPr>
                <w:rFonts w:hint="eastAsia" w:ascii="仿宋" w:hAnsi="仿宋" w:eastAsia="仿宋" w:cs="仿宋"/>
                <w:kern w:val="0"/>
                <w:sz w:val="24"/>
                <w:lang w:bidi="ar"/>
              </w:rPr>
              <w:t>三年考核结果</w:t>
            </w:r>
          </w:p>
        </w:tc>
        <w:tc>
          <w:tcPr>
            <w:tcW w:w="7560" w:type="dxa"/>
            <w:gridSpan w:val="13"/>
            <w:tcBorders>
              <w:top w:val="nil"/>
              <w:left w:val="nil"/>
              <w:bottom w:val="single" w:color="auto" w:sz="8" w:space="0"/>
              <w:right w:val="single" w:color="auto" w:sz="8" w:space="0"/>
            </w:tcBorders>
            <w:noWrap w:val="0"/>
            <w:tcMar>
              <w:left w:w="108" w:type="dxa"/>
              <w:right w:w="108" w:type="dxa"/>
            </w:tcMar>
            <w:vAlign w:val="center"/>
          </w:tcPr>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4399" w:hRule="atLeast"/>
        </w:trPr>
        <w:tc>
          <w:tcPr>
            <w:tcW w:w="170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6" w:lineRule="atLeast"/>
              <w:jc w:val="center"/>
            </w:pPr>
            <w:r>
              <w:rPr>
                <w:rFonts w:hint="eastAsia" w:ascii="仿宋" w:hAnsi="仿宋" w:eastAsia="仿宋" w:cs="仿宋"/>
                <w:kern w:val="0"/>
                <w:sz w:val="24"/>
                <w:lang w:bidi="ar"/>
              </w:rPr>
              <w:t>学习、工作经历（何年何月至何年何月在何地、何单位工作或学习、任何职，从中学开始，按时间先后顺序填写）</w:t>
            </w:r>
          </w:p>
        </w:tc>
        <w:tc>
          <w:tcPr>
            <w:tcW w:w="7560" w:type="dxa"/>
            <w:gridSpan w:val="13"/>
            <w:tcBorders>
              <w:top w:val="nil"/>
              <w:left w:val="nil"/>
              <w:bottom w:val="single" w:color="auto" w:sz="8" w:space="0"/>
              <w:right w:val="single" w:color="auto" w:sz="8" w:space="0"/>
            </w:tcBorders>
            <w:noWrap w:val="0"/>
            <w:tcMar>
              <w:left w:w="108" w:type="dxa"/>
              <w:right w:w="108" w:type="dxa"/>
            </w:tcMar>
            <w:vAlign w:val="top"/>
          </w:tcPr>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gridAfter w:val="1"/>
          <w:wBefore w:w="102" w:type="dxa"/>
          <w:wAfter w:w="195" w:type="dxa"/>
          <w:cantSplit/>
          <w:trHeight w:val="600" w:hRule="atLeast"/>
        </w:trPr>
        <w:tc>
          <w:tcPr>
            <w:tcW w:w="898"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120" w:lineRule="atLeast"/>
              <w:ind w:right="-120" w:rightChars="-57"/>
              <w:jc w:val="left"/>
            </w:pPr>
            <w:r>
              <w:rPr>
                <w:rFonts w:hint="eastAsia" w:ascii="仿宋" w:hAnsi="仿宋" w:eastAsia="仿宋" w:cs="仿宋"/>
                <w:kern w:val="0"/>
                <w:sz w:val="24"/>
                <w:lang w:bidi="ar"/>
              </w:rPr>
              <w:t>家 庭成 员及 主要 社会 关系</w:t>
            </w:r>
          </w:p>
        </w:tc>
        <w:tc>
          <w:tcPr>
            <w:tcW w:w="1212"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440" w:lineRule="atLeast"/>
              <w:jc w:val="center"/>
            </w:pPr>
            <w:r>
              <w:rPr>
                <w:rFonts w:hint="eastAsia" w:ascii="仿宋" w:hAnsi="仿宋" w:eastAsia="仿宋" w:cs="仿宋"/>
                <w:kern w:val="0"/>
                <w:sz w:val="24"/>
                <w:lang w:bidi="ar"/>
              </w:rPr>
              <w:t>姓  名</w:t>
            </w:r>
          </w:p>
        </w:tc>
        <w:tc>
          <w:tcPr>
            <w:tcW w:w="2129"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440" w:lineRule="atLeast"/>
              <w:jc w:val="center"/>
            </w:pPr>
            <w:r>
              <w:rPr>
                <w:rFonts w:hint="eastAsia" w:ascii="仿宋" w:hAnsi="仿宋" w:eastAsia="仿宋" w:cs="仿宋"/>
                <w:kern w:val="0"/>
                <w:sz w:val="24"/>
                <w:lang w:bidi="ar"/>
              </w:rPr>
              <w:t>与本人关系</w:t>
            </w:r>
          </w:p>
        </w:tc>
        <w:tc>
          <w:tcPr>
            <w:tcW w:w="3135" w:type="dxa"/>
            <w:gridSpan w:val="4"/>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440" w:lineRule="atLeast"/>
              <w:jc w:val="center"/>
            </w:pPr>
            <w:r>
              <w:rPr>
                <w:rFonts w:hint="eastAsia" w:ascii="仿宋" w:hAnsi="仿宋" w:eastAsia="仿宋" w:cs="仿宋"/>
                <w:kern w:val="0"/>
                <w:sz w:val="24"/>
                <w:lang w:bidi="ar"/>
              </w:rPr>
              <w:t>工作单位及职务</w:t>
            </w:r>
          </w:p>
        </w:tc>
        <w:tc>
          <w:tcPr>
            <w:tcW w:w="1590"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440" w:lineRule="atLeast"/>
              <w:jc w:val="center"/>
            </w:pPr>
            <w:r>
              <w:rPr>
                <w:rFonts w:hint="eastAsia" w:ascii="仿宋" w:hAnsi="仿宋" w:eastAsia="仿宋" w:cs="仿宋"/>
                <w:kern w:val="0"/>
                <w:sz w:val="24"/>
                <w:lang w:bidi="ar"/>
              </w:rPr>
              <w:t>户籍所在地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gridAfter w:val="1"/>
          <w:wBefore w:w="102" w:type="dxa"/>
          <w:wAfter w:w="195" w:type="dxa"/>
          <w:cantSplit/>
          <w:trHeight w:val="2059" w:hRule="atLeast"/>
        </w:trPr>
        <w:tc>
          <w:tcPr>
            <w:tcW w:w="898"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lucida Grande" w:hAnsi="lucida Grande" w:eastAsia="lucida Grande" w:cs="lucida Grande"/>
                <w:sz w:val="18"/>
                <w:szCs w:val="18"/>
              </w:rPr>
            </w:pPr>
          </w:p>
        </w:tc>
        <w:tc>
          <w:tcPr>
            <w:tcW w:w="1212" w:type="dxa"/>
            <w:gridSpan w:val="2"/>
            <w:tcBorders>
              <w:top w:val="nil"/>
              <w:left w:val="nil"/>
              <w:bottom w:val="single" w:color="auto" w:sz="8" w:space="0"/>
              <w:right w:val="single" w:color="auto" w:sz="8" w:space="0"/>
            </w:tcBorders>
            <w:noWrap w:val="0"/>
            <w:tcMar>
              <w:left w:w="108" w:type="dxa"/>
              <w:right w:w="108" w:type="dxa"/>
            </w:tcMar>
            <w:vAlign w:val="top"/>
          </w:tcPr>
          <w:p>
            <w:pPr>
              <w:rPr>
                <w:rFonts w:ascii="lucida Grande" w:hAnsi="lucida Grande" w:eastAsia="lucida Grande" w:cs="lucida Grande"/>
                <w:sz w:val="18"/>
                <w:szCs w:val="18"/>
              </w:rPr>
            </w:pPr>
          </w:p>
        </w:tc>
        <w:tc>
          <w:tcPr>
            <w:tcW w:w="2129" w:type="dxa"/>
            <w:gridSpan w:val="5"/>
            <w:tcBorders>
              <w:top w:val="nil"/>
              <w:left w:val="nil"/>
              <w:bottom w:val="single" w:color="auto" w:sz="8" w:space="0"/>
              <w:right w:val="single" w:color="auto" w:sz="8" w:space="0"/>
            </w:tcBorders>
            <w:noWrap w:val="0"/>
            <w:tcMar>
              <w:left w:w="108" w:type="dxa"/>
              <w:right w:w="108" w:type="dxa"/>
            </w:tcMar>
            <w:vAlign w:val="top"/>
          </w:tcPr>
          <w:p>
            <w:pPr>
              <w:rPr>
                <w:rFonts w:ascii="lucida Grande" w:hAnsi="lucida Grande" w:eastAsia="lucida Grande" w:cs="lucida Grande"/>
                <w:sz w:val="18"/>
                <w:szCs w:val="18"/>
              </w:rPr>
            </w:pPr>
          </w:p>
        </w:tc>
        <w:tc>
          <w:tcPr>
            <w:tcW w:w="3135" w:type="dxa"/>
            <w:gridSpan w:val="4"/>
            <w:tcBorders>
              <w:top w:val="nil"/>
              <w:left w:val="nil"/>
              <w:bottom w:val="single" w:color="auto" w:sz="8" w:space="0"/>
              <w:right w:val="single" w:color="auto" w:sz="8" w:space="0"/>
            </w:tcBorders>
            <w:noWrap w:val="0"/>
            <w:tcMar>
              <w:left w:w="108" w:type="dxa"/>
              <w:right w:w="108" w:type="dxa"/>
            </w:tcMar>
            <w:vAlign w:val="top"/>
          </w:tcPr>
          <w:p>
            <w:pPr>
              <w:rPr>
                <w:rFonts w:ascii="lucida Grande" w:hAnsi="lucida Grande" w:eastAsia="lucida Grande" w:cs="lucida Grande"/>
                <w:sz w:val="18"/>
                <w:szCs w:val="18"/>
              </w:rPr>
            </w:pPr>
          </w:p>
        </w:tc>
        <w:tc>
          <w:tcPr>
            <w:tcW w:w="1590" w:type="dxa"/>
            <w:gridSpan w:val="2"/>
            <w:tcBorders>
              <w:top w:val="nil"/>
              <w:left w:val="nil"/>
              <w:bottom w:val="single" w:color="auto" w:sz="8" w:space="0"/>
              <w:right w:val="single" w:color="auto" w:sz="8" w:space="0"/>
            </w:tcBorders>
            <w:noWrap w:val="0"/>
            <w:tcMar>
              <w:left w:w="108" w:type="dxa"/>
              <w:right w:w="108" w:type="dxa"/>
            </w:tcMar>
            <w:vAlign w:val="top"/>
          </w:tcPr>
          <w:p>
            <w:pPr>
              <w:rPr>
                <w:rFonts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gridAfter w:val="1"/>
          <w:wBefore w:w="102" w:type="dxa"/>
          <w:wAfter w:w="195" w:type="dxa"/>
          <w:trHeight w:val="3039" w:hRule="atLeast"/>
        </w:trPr>
        <w:tc>
          <w:tcPr>
            <w:tcW w:w="898"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0" w:lineRule="atLeast"/>
              <w:jc w:val="left"/>
            </w:pPr>
            <w:r>
              <w:rPr>
                <w:rFonts w:hint="eastAsia" w:ascii="仿宋" w:hAnsi="仿宋" w:eastAsia="仿宋" w:cs="仿宋"/>
                <w:kern w:val="0"/>
                <w:sz w:val="24"/>
                <w:lang w:bidi="ar"/>
              </w:rPr>
              <w:t>有 何特 长及 突出 业绩</w:t>
            </w:r>
          </w:p>
        </w:tc>
        <w:tc>
          <w:tcPr>
            <w:tcW w:w="8066" w:type="dxa"/>
            <w:gridSpan w:val="13"/>
            <w:tcBorders>
              <w:top w:val="nil"/>
              <w:left w:val="nil"/>
              <w:bottom w:val="single" w:color="auto" w:sz="8" w:space="0"/>
              <w:right w:val="single" w:color="auto" w:sz="8" w:space="0"/>
            </w:tcBorders>
            <w:noWrap w:val="0"/>
            <w:tcMar>
              <w:left w:w="108" w:type="dxa"/>
              <w:right w:w="108" w:type="dxa"/>
            </w:tcMar>
            <w:vAlign w:val="top"/>
          </w:tcPr>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gridAfter w:val="1"/>
          <w:wBefore w:w="102" w:type="dxa"/>
          <w:wAfter w:w="195" w:type="dxa"/>
          <w:trHeight w:val="2854" w:hRule="atLeast"/>
        </w:trPr>
        <w:tc>
          <w:tcPr>
            <w:tcW w:w="898"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0" w:lineRule="atLeast"/>
              <w:jc w:val="left"/>
            </w:pPr>
            <w:r>
              <w:rPr>
                <w:rFonts w:hint="eastAsia" w:ascii="仿宋" w:hAnsi="仿宋" w:eastAsia="仿宋" w:cs="仿宋"/>
                <w:kern w:val="0"/>
                <w:sz w:val="24"/>
                <w:lang w:bidi="ar"/>
              </w:rPr>
              <w:t> </w:t>
            </w:r>
          </w:p>
          <w:p>
            <w:pPr>
              <w:widowControl/>
              <w:spacing w:before="100" w:beforeAutospacing="1" w:after="100" w:afterAutospacing="1" w:line="300" w:lineRule="atLeast"/>
              <w:jc w:val="left"/>
            </w:pPr>
            <w:r>
              <w:rPr>
                <w:rFonts w:hint="eastAsia" w:ascii="仿宋" w:hAnsi="仿宋" w:eastAsia="仿宋" w:cs="仿宋"/>
                <w:kern w:val="0"/>
                <w:sz w:val="24"/>
                <w:lang w:bidi="ar"/>
              </w:rPr>
              <w:t>奖惩</w:t>
            </w:r>
          </w:p>
          <w:p>
            <w:pPr>
              <w:widowControl/>
              <w:spacing w:before="100" w:beforeAutospacing="1" w:after="100" w:afterAutospacing="1" w:line="300" w:lineRule="atLeast"/>
              <w:jc w:val="left"/>
            </w:pPr>
            <w:r>
              <w:rPr>
                <w:rFonts w:hint="eastAsia" w:ascii="仿宋" w:hAnsi="仿宋" w:eastAsia="仿宋" w:cs="仿宋"/>
                <w:kern w:val="0"/>
                <w:sz w:val="24"/>
                <w:lang w:bidi="ar"/>
              </w:rPr>
              <w:t> </w:t>
            </w:r>
          </w:p>
          <w:p>
            <w:pPr>
              <w:widowControl/>
              <w:spacing w:before="100" w:beforeAutospacing="1" w:after="100" w:afterAutospacing="1" w:line="300" w:lineRule="atLeast"/>
              <w:jc w:val="left"/>
            </w:pPr>
            <w:r>
              <w:rPr>
                <w:rFonts w:hint="eastAsia" w:ascii="仿宋" w:hAnsi="仿宋" w:eastAsia="仿宋" w:cs="仿宋"/>
                <w:kern w:val="0"/>
                <w:sz w:val="24"/>
                <w:lang w:bidi="ar"/>
              </w:rPr>
              <w:t>情况</w:t>
            </w:r>
          </w:p>
        </w:tc>
        <w:tc>
          <w:tcPr>
            <w:tcW w:w="8066" w:type="dxa"/>
            <w:gridSpan w:val="13"/>
            <w:tcBorders>
              <w:top w:val="nil"/>
              <w:left w:val="nil"/>
              <w:bottom w:val="single" w:color="auto" w:sz="8" w:space="0"/>
              <w:right w:val="single" w:color="auto" w:sz="8" w:space="0"/>
            </w:tcBorders>
            <w:noWrap w:val="0"/>
            <w:tcMar>
              <w:left w:w="108" w:type="dxa"/>
              <w:right w:w="108" w:type="dxa"/>
            </w:tcMar>
            <w:vAlign w:val="top"/>
          </w:tcPr>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p>
            <w:pPr>
              <w:rPr>
                <w:rFonts w:hint="eastAsia" w:ascii="lucida Grande" w:hAnsi="lucida Grande" w:eastAsia="lucida Grande" w:cs="lucida Grande"/>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gridAfter w:val="1"/>
          <w:wBefore w:w="102" w:type="dxa"/>
          <w:wAfter w:w="195" w:type="dxa"/>
          <w:trHeight w:val="2873" w:hRule="atLeast"/>
        </w:trPr>
        <w:tc>
          <w:tcPr>
            <w:tcW w:w="898"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0" w:lineRule="atLeast"/>
              <w:jc w:val="left"/>
            </w:pPr>
            <w:r>
              <w:rPr>
                <w:rFonts w:hint="eastAsia" w:ascii="仿宋" w:hAnsi="仿宋" w:eastAsia="仿宋" w:cs="仿宋"/>
                <w:kern w:val="0"/>
                <w:sz w:val="24"/>
                <w:lang w:bidi="ar"/>
              </w:rPr>
              <w:t>审核</w:t>
            </w:r>
          </w:p>
          <w:p>
            <w:pPr>
              <w:widowControl/>
              <w:spacing w:before="100" w:beforeAutospacing="1" w:after="100" w:afterAutospacing="1" w:line="300" w:lineRule="atLeast"/>
              <w:jc w:val="left"/>
              <w:rPr>
                <w:rFonts w:hint="eastAsia"/>
              </w:rPr>
            </w:pPr>
            <w:r>
              <w:rPr>
                <w:rFonts w:hint="eastAsia" w:ascii="仿宋" w:hAnsi="仿宋" w:eastAsia="仿宋" w:cs="仿宋"/>
                <w:kern w:val="0"/>
                <w:sz w:val="24"/>
                <w:lang w:bidi="ar"/>
              </w:rPr>
              <w:t> </w:t>
            </w:r>
          </w:p>
          <w:p>
            <w:pPr>
              <w:widowControl/>
              <w:spacing w:before="100" w:beforeAutospacing="1" w:after="100" w:afterAutospacing="1" w:line="300" w:lineRule="atLeast"/>
              <w:jc w:val="left"/>
            </w:pPr>
            <w:r>
              <w:rPr>
                <w:rFonts w:hint="eastAsia" w:ascii="仿宋" w:hAnsi="仿宋" w:eastAsia="仿宋" w:cs="仿宋"/>
                <w:kern w:val="0"/>
                <w:sz w:val="24"/>
                <w:lang w:bidi="ar"/>
              </w:rPr>
              <w:t>意见</w:t>
            </w:r>
          </w:p>
        </w:tc>
        <w:tc>
          <w:tcPr>
            <w:tcW w:w="8066" w:type="dxa"/>
            <w:gridSpan w:val="13"/>
            <w:tcBorders>
              <w:top w:val="nil"/>
              <w:left w:val="nil"/>
              <w:bottom w:val="single" w:color="auto" w:sz="8" w:space="0"/>
              <w:right w:val="single" w:color="auto" w:sz="8" w:space="0"/>
            </w:tcBorders>
            <w:noWrap w:val="0"/>
            <w:tcMar>
              <w:left w:w="108" w:type="dxa"/>
              <w:right w:w="108" w:type="dxa"/>
            </w:tcMar>
            <w:vAlign w:val="top"/>
          </w:tcPr>
          <w:p>
            <w:pPr>
              <w:widowControl/>
              <w:spacing w:before="100" w:beforeAutospacing="1" w:after="100" w:afterAutospacing="1" w:line="440" w:lineRule="atLeast"/>
              <w:jc w:val="left"/>
            </w:pPr>
            <w:r>
              <w:rPr>
                <w:rFonts w:hint="eastAsia" w:ascii="仿宋" w:hAnsi="仿宋" w:eastAsia="仿宋" w:cs="仿宋"/>
                <w:kern w:val="0"/>
                <w:sz w:val="24"/>
                <w:lang w:bidi="ar"/>
              </w:rPr>
              <w:t> </w:t>
            </w:r>
          </w:p>
          <w:p>
            <w:pPr>
              <w:widowControl/>
              <w:spacing w:before="100" w:beforeAutospacing="1" w:after="100" w:afterAutospacing="1" w:line="440" w:lineRule="atLeast"/>
              <w:jc w:val="left"/>
            </w:pPr>
            <w:r>
              <w:rPr>
                <w:rFonts w:hint="eastAsia" w:ascii="仿宋" w:hAnsi="仿宋" w:eastAsia="仿宋" w:cs="仿宋"/>
                <w:kern w:val="0"/>
                <w:sz w:val="24"/>
                <w:lang w:bidi="ar"/>
              </w:rPr>
              <w:t> </w:t>
            </w:r>
          </w:p>
          <w:p>
            <w:pPr>
              <w:widowControl/>
              <w:spacing w:before="100" w:beforeAutospacing="1" w:after="100" w:afterAutospacing="1" w:line="440" w:lineRule="atLeast"/>
              <w:jc w:val="left"/>
              <w:rPr>
                <w:rFonts w:hint="eastAsia"/>
              </w:rPr>
            </w:pPr>
            <w:r>
              <w:rPr>
                <w:rFonts w:hint="eastAsia" w:ascii="仿宋" w:hAnsi="仿宋" w:eastAsia="仿宋" w:cs="仿宋"/>
                <w:kern w:val="0"/>
                <w:sz w:val="24"/>
                <w:lang w:bidi="ar"/>
              </w:rPr>
              <w:t> </w:t>
            </w:r>
          </w:p>
          <w:p>
            <w:pPr>
              <w:widowControl/>
              <w:spacing w:before="100" w:beforeAutospacing="1" w:after="100" w:afterAutospacing="1" w:line="440" w:lineRule="atLeast"/>
              <w:jc w:val="left"/>
            </w:pPr>
            <w:r>
              <w:rPr>
                <w:rFonts w:hint="eastAsia" w:ascii="仿宋" w:hAnsi="仿宋" w:eastAsia="仿宋" w:cs="仿宋"/>
                <w:kern w:val="0"/>
                <w:sz w:val="24"/>
                <w:lang w:bidi="ar"/>
              </w:rPr>
              <w:t>审核人：</w:t>
            </w:r>
            <w:r>
              <w:rPr>
                <w:rFonts w:hint="eastAsia" w:ascii="宋体" w:hAnsi="宋体" w:cs="宋体"/>
                <w:kern w:val="0"/>
                <w:sz w:val="24"/>
                <w:lang w:bidi="ar"/>
              </w:rPr>
              <w:t>         </w:t>
            </w:r>
            <w:r>
              <w:rPr>
                <w:rFonts w:hint="eastAsia" w:ascii="仿宋" w:hAnsi="仿宋" w:eastAsia="仿宋" w:cs="仿宋"/>
                <w:kern w:val="0"/>
                <w:sz w:val="24"/>
                <w:lang w:bidi="ar"/>
              </w:rPr>
              <w:t xml:space="preserve"> </w:t>
            </w:r>
            <w:r>
              <w:rPr>
                <w:rFonts w:hint="eastAsia" w:ascii="宋体" w:hAnsi="宋体" w:cs="宋体"/>
                <w:kern w:val="0"/>
                <w:sz w:val="24"/>
                <w:lang w:bidi="ar"/>
              </w:rPr>
              <w:t>  </w:t>
            </w:r>
            <w:r>
              <w:rPr>
                <w:rFonts w:hint="eastAsia" w:ascii="仿宋" w:hAnsi="仿宋" w:eastAsia="仿宋" w:cs="仿宋"/>
                <w:kern w:val="0"/>
                <w:sz w:val="24"/>
                <w:lang w:bidi="ar"/>
              </w:rPr>
              <w:t>审核日期：</w:t>
            </w:r>
            <w:r>
              <w:rPr>
                <w:rFonts w:hint="eastAsia" w:ascii="宋体" w:hAnsi="宋体" w:cs="宋体"/>
                <w:kern w:val="0"/>
                <w:sz w:val="24"/>
                <w:lang w:bidi="ar"/>
              </w:rPr>
              <w:t>   </w:t>
            </w:r>
            <w:r>
              <w:rPr>
                <w:rFonts w:hint="eastAsia" w:ascii="仿宋" w:hAnsi="仿宋" w:eastAsia="仿宋" w:cs="仿宋"/>
                <w:kern w:val="0"/>
                <w:sz w:val="24"/>
                <w:lang w:bidi="ar"/>
              </w:rPr>
              <w:t>年</w:t>
            </w:r>
            <w:r>
              <w:rPr>
                <w:rFonts w:hint="eastAsia" w:ascii="宋体" w:hAnsi="宋体" w:cs="宋体"/>
                <w:kern w:val="0"/>
                <w:sz w:val="24"/>
                <w:lang w:bidi="ar"/>
              </w:rPr>
              <w:t>  </w:t>
            </w:r>
            <w:r>
              <w:rPr>
                <w:rFonts w:hint="eastAsia" w:ascii="仿宋" w:hAnsi="仿宋" w:eastAsia="仿宋" w:cs="仿宋"/>
                <w:kern w:val="0"/>
                <w:sz w:val="24"/>
                <w:lang w:bidi="ar"/>
              </w:rPr>
              <w:t>月</w:t>
            </w:r>
            <w:r>
              <w:rPr>
                <w:rFonts w:hint="eastAsia" w:ascii="宋体" w:hAnsi="宋体" w:cs="宋体"/>
                <w:kern w:val="0"/>
                <w:sz w:val="24"/>
                <w:lang w:bidi="ar"/>
              </w:rPr>
              <w:t>  </w:t>
            </w:r>
            <w:r>
              <w:rPr>
                <w:rFonts w:hint="eastAsia" w:ascii="仿宋" w:hAnsi="仿宋" w:eastAsia="仿宋" w:cs="仿宋"/>
                <w:kern w:val="0"/>
                <w:sz w:val="24"/>
                <w:lang w:bidi="ar"/>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Before w:val="1"/>
          <w:gridAfter w:val="1"/>
          <w:wBefore w:w="102" w:type="dxa"/>
          <w:wAfter w:w="195" w:type="dxa"/>
          <w:trHeight w:val="2017" w:hRule="atLeast"/>
        </w:trPr>
        <w:tc>
          <w:tcPr>
            <w:tcW w:w="898"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0" w:lineRule="atLeast"/>
              <w:jc w:val="left"/>
            </w:pPr>
            <w:r>
              <w:rPr>
                <w:rFonts w:hint="eastAsia" w:ascii="仿宋" w:hAnsi="仿宋" w:eastAsia="仿宋" w:cs="仿宋"/>
                <w:kern w:val="0"/>
                <w:sz w:val="24"/>
                <w:lang w:bidi="ar"/>
              </w:rPr>
              <w:t>备注</w:t>
            </w:r>
          </w:p>
        </w:tc>
        <w:tc>
          <w:tcPr>
            <w:tcW w:w="8066" w:type="dxa"/>
            <w:gridSpan w:val="13"/>
            <w:tcBorders>
              <w:top w:val="nil"/>
              <w:left w:val="nil"/>
              <w:bottom w:val="single" w:color="auto" w:sz="8" w:space="0"/>
              <w:right w:val="single" w:color="auto" w:sz="8" w:space="0"/>
            </w:tcBorders>
            <w:noWrap w:val="0"/>
            <w:tcMar>
              <w:left w:w="108" w:type="dxa"/>
              <w:right w:w="108" w:type="dxa"/>
            </w:tcMar>
            <w:vAlign w:val="top"/>
          </w:tcPr>
          <w:p>
            <w:pPr>
              <w:rPr>
                <w:rFonts w:hint="eastAsia" w:ascii="lucida Grande" w:hAnsi="lucida Grande" w:eastAsia="lucida Grande" w:cs="lucida Grande"/>
                <w:sz w:val="18"/>
                <w:szCs w:val="18"/>
              </w:rPr>
            </w:pPr>
          </w:p>
        </w:tc>
      </w:tr>
    </w:tbl>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851" w:right="1797" w:bottom="56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FZDBSJ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81072"/>
    <w:rsid w:val="20457D82"/>
    <w:rsid w:val="212E01AC"/>
    <w:rsid w:val="48BE7032"/>
    <w:rsid w:val="6A2C3360"/>
    <w:rsid w:val="74842B57"/>
    <w:rsid w:val="75C009B2"/>
    <w:rsid w:val="79D2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color w:val="666666"/>
    </w:rPr>
  </w:style>
  <w:style w:type="character" w:styleId="9">
    <w:name w:val="FollowedHyperlink"/>
    <w:basedOn w:val="7"/>
    <w:uiPriority w:val="0"/>
    <w:rPr>
      <w:color w:val="3D3D3D"/>
      <w:u w:val="none"/>
      <w:bdr w:val="none" w:color="auto" w:sz="0" w:space="0"/>
    </w:rPr>
  </w:style>
  <w:style w:type="character" w:styleId="10">
    <w:name w:val="Emphasis"/>
    <w:basedOn w:val="7"/>
    <w:qFormat/>
    <w:uiPriority w:val="0"/>
    <w:rPr>
      <w:b/>
      <w:bCs/>
    </w:rPr>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3D3D3D"/>
      <w:u w:val="none"/>
      <w:bdr w:val="none" w:color="auto" w:sz="0" w:space="0"/>
    </w:rPr>
  </w:style>
  <w:style w:type="character" w:styleId="14">
    <w:name w:val="HTML Code"/>
    <w:basedOn w:val="7"/>
    <w:uiPriority w:val="0"/>
    <w:rPr>
      <w:rFonts w:hint="default" w:ascii="Consolas" w:hAnsi="Consolas" w:eastAsia="Consolas" w:cs="Consolas"/>
      <w:color w:val="C7254E"/>
      <w:sz w:val="21"/>
      <w:szCs w:val="21"/>
      <w:bdr w:val="none" w:color="auto" w:sz="0" w:space="0"/>
      <w:shd w:val="clear" w:fill="F9F2F4"/>
    </w:rPr>
  </w:style>
  <w:style w:type="character" w:styleId="15">
    <w:name w:val="HTML Cite"/>
    <w:basedOn w:val="7"/>
    <w:uiPriority w:val="0"/>
  </w:style>
  <w:style w:type="character" w:styleId="16">
    <w:name w:val="HTML Keyboard"/>
    <w:basedOn w:val="7"/>
    <w:uiPriority w:val="0"/>
    <w:rPr>
      <w:rFonts w:hint="default" w:ascii="Consolas" w:hAnsi="Consolas" w:eastAsia="Consolas" w:cs="Consolas"/>
      <w:color w:val="FFFFFF"/>
      <w:sz w:val="21"/>
      <w:szCs w:val="21"/>
      <w:bdr w:val="none" w:color="auto" w:sz="0" w:space="0"/>
      <w:shd w:val="clear" w:fill="333333"/>
    </w:rPr>
  </w:style>
  <w:style w:type="character" w:styleId="17">
    <w:name w:val="HTML Sample"/>
    <w:basedOn w:val="7"/>
    <w:uiPriority w:val="0"/>
    <w:rPr>
      <w:rFonts w:ascii="Consolas" w:hAnsi="Consolas" w:eastAsia="Consolas" w:cs="Consolas"/>
      <w:sz w:val="21"/>
      <w:szCs w:val="21"/>
    </w:rPr>
  </w:style>
  <w:style w:type="character" w:customStyle="1" w:styleId="18">
    <w:name w:val="hover"/>
    <w:basedOn w:val="7"/>
    <w:uiPriority w:val="0"/>
    <w:rPr>
      <w:color w:val="FFFFFF"/>
      <w:shd w:val="clear" w:fill="509AC0"/>
    </w:rPr>
  </w:style>
  <w:style w:type="character" w:customStyle="1" w:styleId="19">
    <w:name w:val="hover1"/>
    <w:basedOn w:val="7"/>
    <w:uiPriority w:val="0"/>
    <w:rPr>
      <w:color w:val="FFFFFF"/>
      <w:shd w:val="clear" w:fill="509AC0"/>
    </w:rPr>
  </w:style>
  <w:style w:type="character" w:customStyle="1" w:styleId="20">
    <w:name w:val="hover2"/>
    <w:basedOn w:val="7"/>
    <w:uiPriority w:val="0"/>
    <w:rPr>
      <w:color w:val="FFFFFF"/>
      <w:shd w:val="clear" w:fill="509AC0"/>
    </w:rPr>
  </w:style>
  <w:style w:type="character" w:customStyle="1" w:styleId="21">
    <w:name w:val="hover3"/>
    <w:basedOn w:val="7"/>
    <w:uiPriority w:val="0"/>
    <w:rPr>
      <w:color w:val="FFFFFF"/>
      <w:shd w:val="clear" w:fill="509AC0"/>
    </w:rPr>
  </w:style>
  <w:style w:type="character" w:customStyle="1" w:styleId="22">
    <w:name w:val="serchaj"/>
    <w:basedOn w:val="7"/>
    <w:uiPriority w:val="0"/>
    <w:rPr>
      <w:shd w:val="clear" w:fill="FFFFFF"/>
    </w:rPr>
  </w:style>
  <w:style w:type="character" w:customStyle="1" w:styleId="23">
    <w:name w:val="stag"/>
    <w:basedOn w:val="7"/>
    <w:uiPriority w:val="0"/>
    <w:rPr>
      <w:color w:val="FF0000"/>
      <w:bdr w:val="none" w:color="auto" w:sz="0" w:space="0"/>
    </w:rPr>
  </w:style>
  <w:style w:type="character" w:customStyle="1" w:styleId="24">
    <w:name w:val="m-lingdi"/>
    <w:basedOn w:val="7"/>
    <w:uiPriority w:val="0"/>
    <w:rPr>
      <w:color w:val="000000"/>
      <w:sz w:val="21"/>
      <w:szCs w:val="21"/>
      <w:bdr w:val="none" w:color="auto" w:sz="0" w:space="0"/>
    </w:rPr>
  </w:style>
  <w:style w:type="character" w:customStyle="1" w:styleId="25">
    <w:name w:val="hover35"/>
    <w:basedOn w:val="7"/>
    <w:uiPriority w:val="0"/>
    <w:rPr>
      <w:color w:val="FFFFFF"/>
      <w:shd w:val="clear" w:fill="509AC0"/>
    </w:rPr>
  </w:style>
  <w:style w:type="character" w:customStyle="1" w:styleId="26">
    <w:name w:val="hover36"/>
    <w:basedOn w:val="7"/>
    <w:uiPriority w:val="0"/>
    <w:rPr>
      <w:color w:val="FFFFFF"/>
      <w:shd w:val="clear" w:fill="509AC0"/>
    </w:rPr>
  </w:style>
  <w:style w:type="character" w:customStyle="1" w:styleId="27">
    <w:name w:val="hover37"/>
    <w:basedOn w:val="7"/>
    <w:uiPriority w:val="0"/>
    <w:rPr>
      <w:color w:val="FFFFFF"/>
      <w:shd w:val="clear" w:fill="509AC0"/>
    </w:rPr>
  </w:style>
  <w:style w:type="character" w:customStyle="1" w:styleId="28">
    <w:name w:val="hover38"/>
    <w:basedOn w:val="7"/>
    <w:uiPriority w:val="0"/>
    <w:rPr>
      <w:color w:val="FFFFFF"/>
      <w:shd w:val="clear" w:fill="509AC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2021-06-17T01:35:00Z</dcterms:created>
  <dc:creator>Administrator</dc:creator>
  <cp:lastModifiedBy>Administrator</cp:lastModifiedBy>
  <dcterms:modified xsi:type="dcterms:W3CDTF">2021-08-16T03:19:39Z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2B4AC77E74A54CF3A736FF1EA7DE237E</vt:lpwstr>
  </property>
</Properties>
</file>