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71"/>
        </w:tabs>
        <w:kinsoku/>
        <w:overflowPunct/>
        <w:topLinePunct w:val="0"/>
        <w:autoSpaceDE/>
        <w:bidi w:val="0"/>
        <w:adjustRightInd/>
        <w:snapToGrid/>
        <w:spacing w:line="58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</w:rPr>
        <w:t>：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我报考山西省阳泉市第一中学校2021年引进急需紧缺人才岗位，我已仔细阅读《山西省阳泉市第一中学校2021年引进急需紧缺岗位人才公告》等材料，清楚并理解其内容和要求。在此我郑重承诺：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一、自觉遵守此次引才的有关政策；遵守考试纪律，服从考试安排，不舞弊，不协助他人舞弊。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二、真实、完整、准确地提供本人报名信息、各种资料、材料；准确提供有效的联系方式，并保证在考试期间联系畅通。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三、不弄虚作假，不伪造、不使用假证明、假照片、假证书，不恶意举报。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四、不传播、不编造虚假信息，不故意浪费考试资源。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五、保证符合引进公告中要求的资格条件，认真履行报考人员的各项义务。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六、在进入资格审查、面试、资格复审、体检、考察、公示、聘用等程序，不无故放弃资格。特殊情况确需放弃的，提前向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阳泉市第一中学校招聘领导组</w:t>
      </w:r>
      <w:r>
        <w:rPr>
          <w:rFonts w:hint="eastAsia" w:ascii="仿宋_GB2312" w:hAnsi="仿宋_GB2312" w:eastAsia="仿宋_GB2312" w:cs="仿宋_GB2312"/>
          <w:b w:val="0"/>
          <w:bCs w:val="0"/>
        </w:rPr>
        <w:t>说明原因，并提出书面申请，通过考察的，须在公示前书面提出放弃申请。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对违反以上承诺所造成的后果，本人自愿承担相应责任，并按人力资源和社会保障部《事业单位公开招聘违纪违规行为处理规定》，接受有关处理。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年   月  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644" w:bottom="1440" w:left="1644" w:header="851" w:footer="992" w:gutter="0"/>
      <w:pgNumType w:fmt="numberInDash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D8B"/>
    <w:rsid w:val="0EA10D8B"/>
    <w:rsid w:val="18BD71CB"/>
    <w:rsid w:val="1D323CF2"/>
    <w:rsid w:val="1F903138"/>
    <w:rsid w:val="4B710392"/>
    <w:rsid w:val="53C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7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2021-07-20T00:53:00Z</dcterms:created>
  <dc:creator>Administrator</dc:creator>
  <cp:lastModifiedBy>Administrator</cp:lastModifiedBy>
  <dcterms:modified xsi:type="dcterms:W3CDTF">2021-07-20T02:24:34Z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