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240" w:lineRule="atLeast"/>
        <w:rPr>
          <w:rFonts w:ascii="宋体" w:hAnsi="宋体"/>
          <w:color w:val="000000"/>
        </w:rPr>
      </w:pPr>
      <w:r>
        <w:rPr>
          <w:rFonts w:hint="eastAsia" w:ascii="宋体" w:hAnsi="宋体" w:cs="黑体"/>
          <w:color w:val="000000"/>
          <w:sz w:val="27"/>
          <w:szCs w:val="27"/>
        </w:rPr>
        <w:t>附件2</w:t>
      </w:r>
    </w:p>
    <w:tbl>
      <w:tblPr>
        <w:tblStyle w:val="6"/>
        <w:tblW w:w="959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73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95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2880" w:firstLineChars="80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方正小标宋简体"/>
                <w:color w:val="000000"/>
                <w:sz w:val="36"/>
                <w:szCs w:val="36"/>
              </w:rPr>
              <w:t>全国省属重点师范大学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黑体"/>
                <w:color w:val="000000"/>
                <w:sz w:val="27"/>
                <w:szCs w:val="27"/>
              </w:rPr>
              <w:t>学校名称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黑体"/>
                <w:color w:val="000000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华南师范大学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211工程、省部共建大学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湖南师范大学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211工程、中西部高校基础能力建设工程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南京师范大学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211工程、省部共建大学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山东师范大学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省部共建大学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福建师范大学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省部共建大学、免费师范生培养高校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江西师范大学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省部共建大学、中西部高校基础能力建设工程、免费师范生培养高校、卓越教师培养计划高校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西北师范大学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省部共建大学、中西部高校基础能力建设工程、国家重点支持的西部地区14所大学之一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安徽师范大学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省部共建大学、中西部高校基础能力建设工程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云南师范大学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省部共建大学、中西部高校基础能力建设工程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江苏师范大学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省属重点大学、省部共建高校、卓越教师培养计划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上海师范大学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市属重点大学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首都师范大学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省部共建大学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贵州师范大学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省部共建大学、中西部高校基础能力建设工程、省属重点大学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重庆师范大学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市属重点大学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天津师范大学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市属重点大学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山西师范大学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省属重点大学、中西部高校基础能力建设工程、卓越教师计划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曲阜师范大学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省属重点大学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西华师范大学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省属重点大学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河北师范大学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省部共建大学、中西部高校基础能力建设工程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河南师范大学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省部共建大学、中西部高校基础能力建设工程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四川师范大学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中西部高校基础能力建设工程、卓越教师计划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广西师范大学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中西部高校基础能力建设工程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新疆师范大学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中西部高校基础能力建设工程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内蒙古师范大学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自治区重点大学、中西部高校基础能力建设工程、卓越教师培养计划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哈尔滨师范大学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省属重点大学、中西部高校基础能力建设工程、卓越教师培养计划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浙江师范大学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省属重点大学、省重点建设高校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杭州师范大学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省市共建大学、省重点建设高校、卓越教师培养计划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吉林师范大学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省属重点大学、省重点建设高校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青海师范大学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省属重点大学、长江学者和创新团队发展计划、卓越教师培养计划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沈阳师范大学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卓越法律人才教育培养计划、卓越教师培养计划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辽宁师范大学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省属重点大学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海南师范大学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省部共建大学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长春师范大学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省属高等院校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淮北师范大学</w:t>
            </w:r>
          </w:p>
        </w:tc>
        <w:tc>
          <w:tcPr>
            <w:tcW w:w="7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5"/>
              <w:widowControl/>
              <w:spacing w:beforeAutospacing="0" w:after="225" w:afterAutospacing="0" w:line="240" w:lineRule="atLeast"/>
              <w:ind w:firstLine="42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>省部共建大学</w:t>
            </w:r>
          </w:p>
        </w:tc>
      </w:tr>
    </w:tbl>
    <w:p>
      <w:pPr>
        <w:pStyle w:val="5"/>
        <w:widowControl/>
        <w:spacing w:beforeAutospacing="0" w:afterAutospacing="0" w:line="540" w:lineRule="exact"/>
        <w:ind w:firstLine="420"/>
        <w:rPr>
          <w:rFonts w:ascii="宋体" w:hAnsi="宋体"/>
          <w:color w:val="000000"/>
        </w:rPr>
      </w:pPr>
      <w:r>
        <w:rPr>
          <w:rFonts w:hint="eastAsia" w:ascii="宋体" w:hAnsi="宋体" w:cs="黑体"/>
          <w:color w:val="000000"/>
          <w:sz w:val="27"/>
          <w:szCs w:val="27"/>
        </w:rPr>
        <w:t>注：</w:t>
      </w:r>
    </w:p>
    <w:p>
      <w:pPr>
        <w:pStyle w:val="5"/>
        <w:widowControl/>
        <w:spacing w:beforeAutospacing="0" w:afterAutospacing="0" w:line="540" w:lineRule="exact"/>
        <w:ind w:firstLine="562"/>
        <w:rPr>
          <w:rFonts w:ascii="宋体" w:hAnsi="宋体"/>
          <w:color w:val="000000"/>
        </w:rPr>
      </w:pPr>
      <w:r>
        <w:rPr>
          <w:rFonts w:hint="eastAsia" w:ascii="宋体" w:hAnsi="宋体" w:cs="黑体"/>
          <w:color w:val="000000"/>
          <w:sz w:val="27"/>
          <w:szCs w:val="27"/>
        </w:rPr>
        <w:t>1.</w:t>
      </w:r>
      <w:r>
        <w:rPr>
          <w:rFonts w:ascii="宋体" w:hAnsi="宋体" w:cs="仿宋_GB2312"/>
          <w:color w:val="000000"/>
          <w:sz w:val="27"/>
          <w:szCs w:val="27"/>
        </w:rPr>
        <w:t>省部共建大学：省部共建大学是指国务院相关部委（教育部及其他国家部委）与相关省、直辖市、自治区共建高校。</w:t>
      </w:r>
    </w:p>
    <w:p>
      <w:pPr>
        <w:pStyle w:val="5"/>
        <w:widowControl/>
        <w:spacing w:beforeAutospacing="0" w:afterAutospacing="0" w:line="540" w:lineRule="exact"/>
        <w:ind w:firstLine="562"/>
        <w:rPr>
          <w:rFonts w:ascii="宋体" w:hAnsi="宋体"/>
          <w:color w:val="000000"/>
        </w:rPr>
      </w:pPr>
      <w:r>
        <w:rPr>
          <w:rFonts w:hint="eastAsia" w:ascii="宋体" w:hAnsi="宋体" w:cs="黑体"/>
          <w:color w:val="000000"/>
          <w:sz w:val="27"/>
          <w:szCs w:val="27"/>
        </w:rPr>
        <w:t>2.</w:t>
      </w:r>
      <w:r>
        <w:rPr>
          <w:rFonts w:ascii="宋体" w:hAnsi="宋体" w:cs="仿宋_GB2312"/>
          <w:color w:val="000000"/>
          <w:sz w:val="27"/>
          <w:szCs w:val="27"/>
        </w:rPr>
        <w:t>中西部高校基础能力建设工程：该“工程”从2012年开始，由发改委、教育部组织实施重点扶持一批有特色、高水平的地方普通本科高校加快发展，主要目标为提高本科教学、提高本科教育教学质量，夯实办学基础，改善教学条件，提高学校本科教学基础能力，着重解决中西部高校基础能力设施和办学条件滞后问题。是中西部高等教育振兴计划的重要组成部分。计划重点支持建设中西部23个省（自治区、直辖市）以及新疆生产建设兵团的100所地方高校的发展建设。</w:t>
      </w:r>
    </w:p>
    <w:p>
      <w:pPr>
        <w:pStyle w:val="5"/>
        <w:widowControl/>
        <w:spacing w:beforeAutospacing="0" w:afterAutospacing="0" w:line="540" w:lineRule="exact"/>
        <w:ind w:firstLine="562"/>
        <w:rPr>
          <w:rFonts w:ascii="宋体" w:hAnsi="宋体"/>
          <w:color w:val="000000"/>
        </w:rPr>
      </w:pPr>
      <w:r>
        <w:rPr>
          <w:rFonts w:hint="eastAsia" w:ascii="宋体" w:hAnsi="宋体" w:cs="黑体"/>
          <w:color w:val="000000"/>
          <w:sz w:val="27"/>
          <w:szCs w:val="27"/>
        </w:rPr>
        <w:t>3.</w:t>
      </w:r>
      <w:r>
        <w:rPr>
          <w:rFonts w:ascii="宋体" w:hAnsi="宋体" w:cs="仿宋_GB2312"/>
          <w:color w:val="000000"/>
          <w:sz w:val="27"/>
          <w:szCs w:val="27"/>
        </w:rPr>
        <w:t>卓越教师培养计划：2014年12月5日，根据《教育部关于实施卓越教师培养计划的意见》（教师〔2014〕5号）和有关申报遴选要求，经高等学校申报、省级教育行政部门推荐、专家会议遴选，并经网上公示，教育部确定了80个卓越教师培养计划改革项目。2018年10月，教育部日前发文实施卓越教师培养计划2.0。</w:t>
      </w:r>
    </w:p>
    <w:p>
      <w:pPr>
        <w:pStyle w:val="5"/>
        <w:widowControl/>
        <w:spacing w:beforeAutospacing="0" w:afterAutospacing="0" w:line="540" w:lineRule="exact"/>
        <w:ind w:firstLine="562"/>
        <w:rPr>
          <w:rFonts w:ascii="宋体" w:hAnsi="宋体"/>
          <w:color w:val="000000"/>
        </w:rPr>
      </w:pPr>
      <w:r>
        <w:rPr>
          <w:rFonts w:hint="eastAsia" w:ascii="宋体" w:hAnsi="宋体" w:cs="黑体"/>
          <w:color w:val="000000"/>
          <w:sz w:val="27"/>
          <w:szCs w:val="27"/>
        </w:rPr>
        <w:t>4.</w:t>
      </w:r>
      <w:r>
        <w:rPr>
          <w:rFonts w:ascii="宋体" w:hAnsi="宋体" w:cs="仿宋_GB2312"/>
          <w:color w:val="000000"/>
          <w:sz w:val="27"/>
          <w:szCs w:val="27"/>
        </w:rPr>
        <w:t>长江学者和创新团队发展计划：“长江学者和创新团队发展计划”，是教育部最高层次的人才项目，由教育部实施，2004年6月正式启动。旨在加强高等学校高层次人才队伍建设，吸引、遴选和造就一批具有国际领先水平的学科带头人，形成一批优秀创新团队，大力实施人才强校战略，支持高等学校聘任长江学者。</w:t>
      </w:r>
    </w:p>
    <w:p>
      <w:pPr>
        <w:pStyle w:val="5"/>
        <w:widowControl/>
        <w:spacing w:beforeAutospacing="0" w:afterAutospacing="0" w:line="540" w:lineRule="exact"/>
        <w:ind w:firstLine="562"/>
        <w:rPr>
          <w:rFonts w:ascii="宋体" w:hAnsi="宋体" w:cs="仿宋_GB2312"/>
          <w:color w:val="000000"/>
          <w:sz w:val="27"/>
          <w:szCs w:val="27"/>
        </w:rPr>
      </w:pPr>
      <w:r>
        <w:rPr>
          <w:rFonts w:ascii="宋体" w:hAnsi="宋体" w:cs="仿宋_GB2312"/>
          <w:color w:val="000000"/>
          <w:sz w:val="27"/>
          <w:szCs w:val="27"/>
        </w:rPr>
        <w:t>5.卓越法律人才教育培养计划：卓越法律人才教育培养计划是中共中央政法委员会、中华人民共和国教育部联合实施的国家战略计划。项目旨在全面落实“依法治国”基本方略，深化中国法学高等教育教学改革，以提高中国法学法律人才培养质量。该计划现已全面启动。</w:t>
      </w:r>
    </w:p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19DD"/>
    <w:rsid w:val="07456F78"/>
    <w:rsid w:val="0EE96772"/>
    <w:rsid w:val="13DC415D"/>
    <w:rsid w:val="156E320B"/>
    <w:rsid w:val="397C4828"/>
    <w:rsid w:val="3D9727B3"/>
    <w:rsid w:val="444240BE"/>
    <w:rsid w:val="49E319DD"/>
    <w:rsid w:val="4A7B5A6B"/>
    <w:rsid w:val="670613F5"/>
    <w:rsid w:val="737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2021-06-24T01:28:00Z</dcterms:created>
  <dc:creator>qzuser</dc:creator>
  <cp:lastModifiedBy>qzuser</cp:lastModifiedBy>
  <dcterms:modified xsi:type="dcterms:W3CDTF">2021-06-24T03:25:52Z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0AEBA8DF8CED45BD91BD14884EF1243C</vt:lpwstr>
  </property>
</Properties>
</file>