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公告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：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7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495" w:type="dxa"/>
            <w:gridSpan w:val="2"/>
            <w:noWrap w:val="0"/>
            <w:vAlign w:val="center"/>
          </w:tcPr>
          <w:p>
            <w:pPr>
              <w:pStyle w:val="24"/>
              <w:spacing w:line="600" w:lineRule="exact"/>
              <w:jc w:val="both"/>
              <w:rPr>
                <w:rFonts w:hint="eastAsia" w:ascii="Times New Roman" w:eastAsia="仿宋_GB2312"/>
                <w:b/>
                <w:sz w:val="44"/>
                <w:szCs w:val="44"/>
              </w:rPr>
            </w:pPr>
          </w:p>
          <w:p>
            <w:pPr>
              <w:pStyle w:val="24"/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普通高等学校本科专业目录</w:t>
            </w:r>
          </w:p>
          <w:p>
            <w:pPr>
              <w:pStyle w:val="24"/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（2012年）</w:t>
            </w:r>
          </w:p>
          <w:p>
            <w:pPr>
              <w:pStyle w:val="24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24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24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24"/>
              <w:adjustRightInd w:val="0"/>
              <w:snapToGrid w:val="0"/>
              <w:spacing w:line="600" w:lineRule="exact"/>
              <w:jc w:val="both"/>
              <w:rPr>
                <w:rFonts w:ascii="Times New Roman" w:eastAsia="仿宋_GB2312"/>
                <w:szCs w:val="32"/>
              </w:rPr>
            </w:pPr>
          </w:p>
          <w:p>
            <w:pPr>
              <w:pStyle w:val="24"/>
              <w:adjustRightInd w:val="0"/>
              <w:snapToGrid w:val="0"/>
              <w:spacing w:line="600" w:lineRule="exact"/>
              <w:jc w:val="both"/>
              <w:rPr>
                <w:rFonts w:ascii="Times New Roman" w:eastAsia="仿宋_GB2312"/>
                <w:szCs w:val="32"/>
              </w:rPr>
            </w:pPr>
          </w:p>
          <w:p>
            <w:pPr>
              <w:pStyle w:val="24"/>
              <w:adjustRightInd w:val="0"/>
              <w:snapToGrid w:val="0"/>
              <w:spacing w:line="600" w:lineRule="exact"/>
              <w:jc w:val="both"/>
              <w:rPr>
                <w:rFonts w:ascii="Times New Roman" w:eastAsia="仿宋_GB2312"/>
                <w:szCs w:val="32"/>
              </w:rPr>
            </w:pPr>
          </w:p>
          <w:p>
            <w:pPr>
              <w:pStyle w:val="24"/>
              <w:adjustRightInd w:val="0"/>
              <w:snapToGrid w:val="0"/>
              <w:spacing w:line="600" w:lineRule="exact"/>
              <w:jc w:val="both"/>
              <w:rPr>
                <w:rFonts w:ascii="Times New Roman" w:eastAsia="仿宋_GB2312"/>
                <w:szCs w:val="32"/>
              </w:rPr>
            </w:pPr>
          </w:p>
          <w:p>
            <w:pPr>
              <w:pStyle w:val="24"/>
              <w:adjustRightInd w:val="0"/>
              <w:snapToGrid w:val="0"/>
              <w:spacing w:line="600" w:lineRule="exact"/>
              <w:jc w:val="both"/>
              <w:rPr>
                <w:rFonts w:ascii="Times New Roman" w:eastAsia="仿宋_GB2312"/>
                <w:szCs w:val="32"/>
              </w:rPr>
            </w:pPr>
          </w:p>
          <w:p>
            <w:pPr>
              <w:pStyle w:val="24"/>
              <w:adjustRightInd w:val="0"/>
              <w:snapToGrid w:val="0"/>
              <w:spacing w:line="600" w:lineRule="exact"/>
              <w:jc w:val="both"/>
              <w:rPr>
                <w:rFonts w:ascii="Times New Roman" w:eastAsia="仿宋_GB2312"/>
                <w:szCs w:val="32"/>
              </w:rPr>
            </w:pPr>
          </w:p>
          <w:p>
            <w:pPr>
              <w:pStyle w:val="24"/>
              <w:adjustRightInd w:val="0"/>
              <w:snapToGrid w:val="0"/>
              <w:spacing w:line="600" w:lineRule="exact"/>
              <w:jc w:val="both"/>
              <w:rPr>
                <w:rFonts w:ascii="Times New Roman" w:eastAsia="仿宋_GB2312"/>
                <w:szCs w:val="32"/>
              </w:rPr>
            </w:pPr>
          </w:p>
          <w:p>
            <w:pPr>
              <w:pStyle w:val="24"/>
              <w:adjustRightInd w:val="0"/>
              <w:snapToGrid w:val="0"/>
              <w:spacing w:line="600" w:lineRule="exact"/>
              <w:jc w:val="both"/>
              <w:rPr>
                <w:rFonts w:ascii="Times New Roman" w:eastAsia="仿宋_GB2312"/>
                <w:szCs w:val="32"/>
              </w:rPr>
            </w:pPr>
          </w:p>
          <w:p>
            <w:pPr>
              <w:pStyle w:val="24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24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24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24"/>
              <w:adjustRightInd w:val="0"/>
              <w:snapToGrid w:val="0"/>
              <w:spacing w:line="600" w:lineRule="exact"/>
              <w:rPr>
                <w:rFonts w:hint="eastAsia" w:ascii="楷体_GB2312" w:eastAsia="楷体_GB2312"/>
                <w:b/>
                <w:sz w:val="36"/>
                <w:szCs w:val="36"/>
              </w:rPr>
            </w:pPr>
            <w:r>
              <w:rPr>
                <w:rFonts w:hint="eastAsia" w:ascii="楷体_GB2312" w:eastAsia="楷体_GB2312"/>
                <w:b/>
                <w:sz w:val="36"/>
                <w:szCs w:val="36"/>
              </w:rPr>
              <w:t>教      育      部</w:t>
            </w:r>
          </w:p>
          <w:p>
            <w:pPr>
              <w:pStyle w:val="24"/>
              <w:adjustRightInd w:val="0"/>
              <w:snapToGrid w:val="0"/>
              <w:spacing w:line="600" w:lineRule="exact"/>
              <w:rPr>
                <w:rFonts w:ascii="Times New Roman" w:eastAsia="楷体_GB2312"/>
                <w:sz w:val="36"/>
                <w:szCs w:val="36"/>
              </w:rPr>
            </w:pPr>
            <w:r>
              <w:rPr>
                <w:rFonts w:ascii="Times New Roman" w:eastAsia="楷体_GB2312"/>
                <w:sz w:val="36"/>
                <w:szCs w:val="36"/>
              </w:rPr>
              <w:t>2012年9月</w:t>
            </w:r>
          </w:p>
          <w:p>
            <w:pPr>
              <w:pStyle w:val="24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>
            <w:pPr>
              <w:pStyle w:val="24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黑体" w:eastAsia="黑体"/>
                <w:kern w:val="0"/>
                <w:sz w:val="44"/>
                <w:szCs w:val="44"/>
              </w:rPr>
            </w:pPr>
            <w:r>
              <w:rPr>
                <w:rFonts w:hint="eastAsia" w:ascii="黑体" w:eastAsia="黑体"/>
                <w:bCs/>
                <w:kern w:val="0"/>
                <w:sz w:val="44"/>
                <w:szCs w:val="44"/>
              </w:rPr>
              <w:t>说    明</w:t>
            </w:r>
          </w:p>
          <w:p>
            <w:pPr>
              <w:spacing w:line="480" w:lineRule="exact"/>
              <w:ind w:firstLine="600" w:firstLineChars="200"/>
              <w:rPr>
                <w:rFonts w:eastAsia="仿宋_GB2312"/>
                <w:kern w:val="0"/>
                <w:sz w:val="30"/>
                <w:szCs w:val="30"/>
              </w:rPr>
            </w:pPr>
          </w:p>
          <w:p>
            <w:pPr>
              <w:spacing w:line="48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一、《普通高等学校本科专业目录（2012年）》是高等教育工作的基本指导性文件之一。</w:t>
            </w:r>
            <w:r>
              <w:rPr>
                <w:rFonts w:eastAsia="仿宋_GB2312"/>
                <w:sz w:val="30"/>
                <w:szCs w:val="30"/>
              </w:rPr>
              <w:t>它规定专业划分、名称及所属门类，是设置和调整专业、实施人才培养、安排招生、授予学位、指导就业，进行教育统计和人才需求预测等工作的重要依据。</w:t>
            </w:r>
          </w:p>
          <w:p>
            <w:pPr>
              <w:spacing w:line="48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二、本目录根据《教育部关于进行普通高等学校本科专业目录修订工作的通知》</w:t>
            </w:r>
            <w:r>
              <w:rPr>
                <w:rFonts w:eastAsia="仿宋_GB2312"/>
                <w:sz w:val="30"/>
                <w:szCs w:val="30"/>
              </w:rPr>
              <w:t>（教高〔2010〕11号）要求，</w:t>
            </w:r>
            <w:r>
              <w:rPr>
                <w:rFonts w:eastAsia="仿宋_GB2312"/>
                <w:kern w:val="0"/>
                <w:sz w:val="30"/>
                <w:szCs w:val="30"/>
              </w:rPr>
              <w:t>按照科学规范、主动适应、继承发展的修订原则，在1998年原《普通高等学校本科专业目录》及原设目录外专业的基础上，</w:t>
            </w:r>
            <w:r>
              <w:rPr>
                <w:rFonts w:eastAsia="仿宋_GB2312"/>
                <w:sz w:val="30"/>
                <w:szCs w:val="30"/>
              </w:rPr>
              <w:t>经分科类调查研究、专题论证、总体优化配置、广泛征求意见、专家审议、行政决策等过程形成的。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三、本目录的学科门类与国务院学位委员会、教育部2011年印发的《学位授予和人才培养学科目录（2011年）》的学科门类基本一致，分设哲学、经济学、法学、教育学、文学、历史学、理学、工学、农学、医学、管理学、艺术学12个学科门类。新增了艺术学学科门类，未设军事学学科门类，其代码11预留。专业类由修订前的73个增加到92个；专业由修订前的635种调减到506种。本目录哲学门类下设专业类1个，4种专业；经济学门类下设专业类4个，17种专业；法学门类下设专业类6个，32种专业；教育学门类下设专业类2个，16种专业；文学门类下设专业类3个，76种专业；历史学门类下设专业类1个，6种专业；理学门类下设专业类12个，36种专业；工学门类下设专业类31个，169种专业；农学门类下设专业类7个，27种专业；医学门类下设专业类11个，44种专业；管理学门类下设专业类9个，46种专业；艺术学门类下设专业类5个，33种专业。</w:t>
            </w:r>
          </w:p>
          <w:p>
            <w:pPr>
              <w:spacing w:line="480" w:lineRule="exact"/>
              <w:ind w:firstLine="600" w:firstLineChars="200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四、新目录分为基本专业（352种）和特设专业（154种），并确定了62种专业为国家控制布点专业。特设专业和国家控制布点专业分别在专业代码</w:t>
            </w:r>
            <w:r>
              <w:rPr>
                <w:rFonts w:eastAsia="仿宋_GB2312"/>
                <w:kern w:val="0"/>
                <w:sz w:val="30"/>
                <w:szCs w:val="30"/>
              </w:rPr>
              <w:t>后加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“</w:t>
            </w:r>
            <w:r>
              <w:rPr>
                <w:rFonts w:eastAsia="仿宋_GB2312"/>
                <w:kern w:val="0"/>
                <w:sz w:val="30"/>
                <w:szCs w:val="30"/>
              </w:rPr>
              <w:t>T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”</w:t>
            </w:r>
            <w:r>
              <w:rPr>
                <w:rFonts w:eastAsia="仿宋_GB2312"/>
                <w:kern w:val="0"/>
                <w:sz w:val="30"/>
                <w:szCs w:val="30"/>
              </w:rPr>
              <w:t>和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“</w:t>
            </w:r>
            <w:r>
              <w:rPr>
                <w:rFonts w:eastAsia="仿宋_GB2312"/>
                <w:kern w:val="0"/>
                <w:sz w:val="30"/>
                <w:szCs w:val="30"/>
              </w:rPr>
              <w:t>K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”</w:t>
            </w:r>
            <w:r>
              <w:rPr>
                <w:rFonts w:eastAsia="仿宋_GB2312"/>
                <w:kern w:val="0"/>
                <w:sz w:val="30"/>
                <w:szCs w:val="30"/>
              </w:rPr>
              <w:t>表示，以示区分。</w:t>
            </w:r>
          </w:p>
          <w:p>
            <w:pPr>
              <w:spacing w:line="480" w:lineRule="exact"/>
              <w:ind w:firstLine="600" w:firstLineChars="200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五、本</w:t>
            </w:r>
            <w:r>
              <w:rPr>
                <w:rFonts w:eastAsia="仿宋_GB2312"/>
                <w:sz w:val="30"/>
                <w:szCs w:val="30"/>
              </w:rPr>
              <w:t>目录所列专业，除</w:t>
            </w:r>
            <w:r>
              <w:rPr>
                <w:rFonts w:eastAsia="仿宋_GB2312"/>
                <w:kern w:val="0"/>
                <w:sz w:val="30"/>
                <w:szCs w:val="30"/>
              </w:rPr>
              <w:t>已注明者外，均按所在学科门类授予相应的学位。对已注明了学位授予门类的专业，按照注明的学科门类授予相应的学位；可授两种（或以上）学位门类的专业，原则上由有关高等学校确定授予其中一种。</w:t>
            </w:r>
          </w:p>
          <w:p>
            <w:pPr>
              <w:pStyle w:val="24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24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24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24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24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24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24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24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24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24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24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24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24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24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24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24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24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widowControl/>
              <w:rPr>
                <w:rFonts w:hint="eastAsia" w:ascii="黑体" w:eastAsia="黑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 w:val="36"/>
                <w:szCs w:val="36"/>
              </w:rPr>
              <w:t>一、基本专业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tabs>
                <w:tab w:val="left" w:pos="1017"/>
              </w:tabs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0101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哲学类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010101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010102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逻辑学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tabs>
                <w:tab w:val="left" w:pos="437"/>
                <w:tab w:val="left" w:pos="857"/>
              </w:tabs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010103K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宗教学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tabs>
                <w:tab w:val="left" w:pos="437"/>
                <w:tab w:val="left" w:pos="857"/>
              </w:tabs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tabs>
                <w:tab w:val="left" w:pos="837"/>
              </w:tabs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经济学类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020101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020102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经济统计学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财政学类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020201K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财政学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020202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税收学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金融学类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020301K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金融学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020302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020303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保险学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020304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投资学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经济与贸易类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020401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国际经济与贸易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020402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贸易经济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030101K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政治学类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030201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政治学与行政学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030202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国际政治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030203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外交学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社会学类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030301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社会学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030302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社会工作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民族学类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030401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民族学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马克思主义理论类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030501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科学社会主义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030502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中国共产党历史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030503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思想政治教育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公安学类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030601K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治安学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030602K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侦查学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030603K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边防管理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学科门类：教育学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0401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教育学类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040101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教育学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040102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科学教育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040103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人文教育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040104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教育技术学（注：可授教育学或理学或工学学士学位）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040105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艺术教育（注：可授教育学或艺术学学士学位）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040106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040107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040108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特殊教育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0402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体育学类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040201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体育教育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040202K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040203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社会体育指导与管理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040204K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武术与民族传统体育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040205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运动人体科学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tabs>
                <w:tab w:val="left" w:pos="1047"/>
              </w:tabs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0501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中国语言文学类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050101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050102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汉语言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050103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汉语国际教育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050104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中国少数民族语言文学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050105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古典文献学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0502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外国语言文学类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俄语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德语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法语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西班牙语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050206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阿拉伯语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050207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日语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050208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波斯语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050209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朝鲜语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050210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菲律宾语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050211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梵语巴利语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050212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印度尼西亚语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050213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印地语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050214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柬埔寨语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050215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老挝语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050216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缅甸语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050217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马来语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050218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蒙古语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050219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僧伽罗语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050220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泰语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050221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乌尔都语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050222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希伯来语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050223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越南语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050224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豪萨语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050225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斯瓦希里语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050226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阿尔巴尼亚语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050227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保加利亚语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050228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波兰语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050229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捷克语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050230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斯洛伐克语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050231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罗马尼亚语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050232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葡萄牙语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050233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瑞典语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050234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塞尔维亚语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050235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土耳其语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050236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希腊语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050237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匈牙利语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050238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意大利语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050239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泰米尔语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050240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普什图语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050241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世界语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050242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孟加拉语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050243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尼泊尔语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050244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克罗地亚语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050245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荷兰语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050246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芬兰语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050247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乌克兰语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050248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挪威语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050249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丹麦语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050250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冰岛语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050251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爱尔兰语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050252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拉脱维亚语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050253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立陶宛语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050254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斯洛文尼亚语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050255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爱沙尼亚语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050256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马耳他语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050257</w:t>
            </w:r>
          </w:p>
        </w:tc>
        <w:tc>
          <w:tcPr>
            <w:tcW w:w="7035" w:type="dxa"/>
            <w:noWrap w:val="0"/>
            <w:vAlign w:val="bottom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哈萨克语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050258</w:t>
            </w:r>
          </w:p>
        </w:tc>
        <w:tc>
          <w:tcPr>
            <w:tcW w:w="7035" w:type="dxa"/>
            <w:noWrap w:val="0"/>
            <w:vAlign w:val="bottom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乌兹别克语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050259</w:t>
            </w:r>
          </w:p>
        </w:tc>
        <w:tc>
          <w:tcPr>
            <w:tcW w:w="7035" w:type="dxa"/>
            <w:noWrap w:val="0"/>
            <w:vAlign w:val="bottom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祖鲁语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050260</w:t>
            </w:r>
          </w:p>
        </w:tc>
        <w:tc>
          <w:tcPr>
            <w:tcW w:w="7035" w:type="dxa"/>
            <w:noWrap w:val="0"/>
            <w:vAlign w:val="bottom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拉丁语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050261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翻译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050262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商务英语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0503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新闻传播学类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050301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新闻学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050302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广播电视学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050303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广告学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050304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传播学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050305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编辑出版学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tabs>
                <w:tab w:val="left" w:pos="987"/>
              </w:tabs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学科门类：历史学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0601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历史学类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060101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历史学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060102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世界史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060103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考古学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060104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文物与博物馆学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tabs>
                <w:tab w:val="left" w:pos="987"/>
              </w:tabs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数学类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070101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数学与应用数学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070102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信息与计算科学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物理学类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070201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物理学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070202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应用物理学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070203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核物理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化学类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070301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070302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应用化学（注：可授理学或工学学士学位）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天文学类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070401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天文学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地理科学类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070501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地理科学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070502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自然地理与资源环境（注：可授理学或管理学学士学位）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070503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人文地理与城乡规划（注：可授理学或管理学学士学位）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070504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地理信息科学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大气科学类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070601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070602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应用气象学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海洋科学类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070701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海洋科学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070702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海洋技术(注：可授理学或工学学士学位)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0708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地球物理学类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070801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地球物理学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070802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空间科学与技术（注：可授理学或工学学士学位）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0709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地质学类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070901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地质学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070902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地球化学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0710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生物科学类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071001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生物科学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071002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生物技术（注：可授理学或工学学士学位）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071003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生物信息学（注：可授理学或工学学士学位）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071004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生态学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0711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心理学类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071101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心理学（注：可授理学或教育学学士学位）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071102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应用心理学（注：可授理学或教育学学士学位）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0712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统计学类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071201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统计学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071202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应用统计学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08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学科门类：工学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力学类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080101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理论与应用力学（注：可授工学或理学学士学位）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080102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工程力学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机械类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机械工程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机械设计制造及其自动化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材料成型及控制工程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机械电子工程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工业设计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080206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过程装备与控制工程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080207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车辆工程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080208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汽车服务工程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仪器类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080301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测控技术与仪器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材料类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材料科学与工程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材料物理（注：可授工学或理学学士学位）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材料化学（注：可授工学或理学学士学位）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冶金工程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金属材料工程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080406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无机非金属材料工程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080407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高分子材料与工程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080408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复合材料与工程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能源动力类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080501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能源与动力工程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电气类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080601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电子信息类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电子信息工程（注：可授工学或理学学士学位）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电子科学与技术（注：可授工学或理学学士学位）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通信工程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微电子科学与工程（注：可授工学或理学学士学位）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光电信息科学与工程（注：可授工学或理学学士学位）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080706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信息工程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0808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自动化类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080801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0809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ind w:firstLine="241" w:firstLineChars="1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计算机类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080901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计算机科学与技术（注：可授工学或理学学士学位）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080902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软件工程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080903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网络工程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080904K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信息安全（注：可授工学或理学或管理学学士学位）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080905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物联网工程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080906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数字媒体技术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0810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土木类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081001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081002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建筑环境与能源应用工程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081003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给排水科学与工程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081004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建筑电气与智能化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水利类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081101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水利水电工程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081102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水文与水资源工程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081103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港口航道与海岸工程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测绘类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081201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测绘工程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081202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遥感科学与技术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化工与制药类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081301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化学工程与工艺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081302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制药工程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地质类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081401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地质工程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081402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勘查技术与工程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081403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资源勘查工程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矿业类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081501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采矿工程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081502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石油工程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081503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矿物加工工程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081504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油气储运工程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纺织类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081601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纺织工程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081602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服装设计与工程（注：可授工学或艺术学学士学位）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轻工类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081701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轻化工程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081702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包装工程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081703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印刷工程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0818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交通运输类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081801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081802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交通工程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081803K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航海技术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081804K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轮机工程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081805K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飞行技术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0819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海洋工程类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081901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船舶与海洋工程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0820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航空航天类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082001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航空航天工程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082002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飞行器设计与工程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082003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飞行器制造工程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082004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飞行器动力工程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082005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飞行器环境与生命保障工程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兵器类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082101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武器系统与工程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082102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武器发射工程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082103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探测制导与控制技术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082104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弹药工程与爆炸技术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082105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特种能源技术与工程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082106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装甲车辆工程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082107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信息对抗技术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核工程类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082201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核工程与核技术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082202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辐射防护与核安全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082203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工程物理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082204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核化工与核燃料工程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农业工程类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082301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农业工程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082302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农业机械化及其自动化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082303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农业电气化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082304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农业建筑环境与能源工程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082305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农业水利工程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林业工程类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082401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森林工程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082402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木材科学与工程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082403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林产化工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环境科学与工程类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082501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环境科学与工程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082502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环境工程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082503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环境科学（注：可授工学或理学学士学位）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082504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环境生态工程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生物医学工程类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082601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生物医学工程（注：可授工学或理学学士学位）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食品科学与工程类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082701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食品科学与工程（注：可授工学或农学学士学位）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082702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食品质量与安全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082703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粮食工程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082704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乳品工程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082705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酿酒工程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0828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建筑类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082801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建筑学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082802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城乡规划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082803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风景园林（注：可授工学或艺术学学士学位）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0829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安全科学与工程类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082901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安全工程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0830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生物工程类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083001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生物工程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0831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公安技术类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083101K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刑事科学技术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083102K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消防工程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09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学科门类：农学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植物生产类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090101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农学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090102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园艺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090103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090104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植物科学与技术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090105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种子科学与工程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090106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设施农业科学与工程（注：可授农学或工学学士学位）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自然保护与环境生态类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090201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农业资源与环境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090202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野生动物与自然保护区管理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090203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水土保持与荒漠化防治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动物生产类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090301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动物科学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动物医学类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090401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090402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动物药学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林学类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090501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林学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090502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园林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090503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森林保护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水产类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090601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水产养殖学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090602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海洋渔业科学与技术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草学类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090701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草业科学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基础医学类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100101K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基础医学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临床医学类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100201K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口腔医学类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100301K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口腔医学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公共卫生与预防医学类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100401K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预防医学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100402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食品卫生与营养学（注：授予理学学士学位）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中医学类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100501K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中医学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100502K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针灸推拿学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100503K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藏医学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100504K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蒙医学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100505K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维医学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100506K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壮医学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100507K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哈医学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中西医结合类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100601K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tabs>
                <w:tab w:val="left" w:pos="1032"/>
              </w:tabs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中西医临床医学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tabs>
                <w:tab w:val="left" w:pos="1032"/>
              </w:tabs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药学类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100701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药学（注：授予理学学士学位）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100702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药物制剂（注：授予理学学士学位）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1008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中药学类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100801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中药学（注：授予理学学士学位）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100802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中药资源与开发（注：授予理学学士学位）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1009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法医学类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100901K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法医学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1010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医学技术类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101001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医学检验技术（注：授予理学学士学位）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101002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医学实验技术（注：授予理学学士学位）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101003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医学影像技术（注：授予理学学士学位）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101004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眼视光学（注：授予理学学士学位）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101005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康复治疗学（注：授予理学学士学位）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101006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口腔医学技术（注：授予理学学士学位）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101007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卫生检验与检疫（注：授予理学学士学位）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1011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护理学类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101101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护理学（注：授予理学学士学位）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管理科学与工程类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120101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管理科学（注：可授管理学或理学学士学位）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120102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信息管理与信息系统（注：可授管理学或工学学士学位）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120103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工程管理（注：可授管理学或工学学士学位）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120104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房地产开发与管理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120105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工程造价（注：可授管理学或工学学士学位）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工商管理类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120201K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市场营销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120203K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财务管理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国际商务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120206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人力资源管理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120207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审计学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120208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资产评估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120209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物业管理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120210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文化产业管理（注：可授管理学或艺术学学士学位）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农业经济管理类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120301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农林经济管理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120302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农村区域发展（注：可授管理学或农学学士学位）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公共管理类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120401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公共事业管理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120402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行政管理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120403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劳动与社会保障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120404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土地资源管理（注：可授管理学或工学学士学位）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120405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城市管理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图书情报与档案管理类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120501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图书馆学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120502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档案学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120503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信息资源管理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物流管理与工程类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120601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物流管理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120602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物流工程（注：可授管理学或工学学士学位）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工业工程类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120701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工业工程（注：可授管理学或工学学士学位）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1208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电子商务类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120801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电子商务（注：可授管理学或经济学或工学学士学位）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1209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旅游管理类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120901K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旅游管理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120902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酒店管理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120903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会展经济与管理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学科门类：艺术学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艺术学理论类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130101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艺术史论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音乐与舞蹈学类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130201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音乐表演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130202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音乐学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130203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作曲与作曲技术理论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130204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舞蹈表演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130205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舞蹈学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130206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舞蹈编导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戏剧与影视学类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130301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130302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戏剧学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130303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电影学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130304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戏剧影视文学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130305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广播电视编导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130306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戏剧影视导演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130307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戏剧影视美术设计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130308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录音艺术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130309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播音与主持艺术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130310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美术学类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130401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美术学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130402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绘画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130403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雕塑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130404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摄影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设计学类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130501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艺术设计学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130502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视觉传达设计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130503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环境设计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130504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产品设计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130505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服装与服饰设计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130506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公共艺术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130507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工艺美术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130508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数字媒体艺术</w:t>
            </w:r>
          </w:p>
        </w:tc>
      </w:tr>
    </w:tbl>
    <w:p>
      <w:pPr>
        <w:rPr>
          <w:rFonts w:eastAsia="仿宋_GB2312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6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336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黑体"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 w:val="36"/>
                <w:szCs w:val="36"/>
              </w:rPr>
              <w:t>二、特设专业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0101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哲学类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010104T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伦理学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02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0201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经济学类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020103T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国民经济管理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020104T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资源与环境经济学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020105T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商务经济学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020106T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能源经济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0202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财政学类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0203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金融学类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020305T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金融数学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020306T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信用管理（注：可授经济学或管理学学士学位）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020307T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经济与金融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0204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经济与贸易类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0301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030102T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知识产权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030103T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监狱学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0302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政治学类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030204T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国际事务与国际关系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030205T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政治学、经济学与哲学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0303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社会学类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030303T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人类学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030304T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女性学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030305T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家政学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0304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民族学类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0305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马克思主义理论类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0306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公安学类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030604TK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禁毒学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030605TK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警犬技术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030606TK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经济犯罪侦查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030607TK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边防指挥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030608TK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消防指挥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030609TK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警卫学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030610TK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公安情报学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030611TK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犯罪学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030612TK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公安管理学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030613TK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涉外警务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030614TK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国内安全保卫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030615TK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警务指挥与战术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04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学科门类：教育学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0401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教育学类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040109T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华文教育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0402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体育学类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040206T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运动康复（注：可授教育学或理学学士学位）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040207T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休闲体育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05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0501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中国语言文学类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050106T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应用语言学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050107T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秘书学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0502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外国语言文学类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0503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新闻传播学类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050306T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网络与新媒体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050307T</w:t>
            </w:r>
          </w:p>
        </w:tc>
        <w:tc>
          <w:tcPr>
            <w:tcW w:w="6876" w:type="dxa"/>
            <w:noWrap w:val="0"/>
            <w:vAlign w:val="bottom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数字出版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06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学科门类：历史学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0601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历史学类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060105T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文物保护技术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060106T</w:t>
            </w:r>
          </w:p>
        </w:tc>
        <w:tc>
          <w:tcPr>
            <w:tcW w:w="6876" w:type="dxa"/>
            <w:noWrap w:val="0"/>
            <w:vAlign w:val="bottom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外国语言与外国历史（注：可授历史学或文学学士学位）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07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0701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数学类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070103T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数理基础科学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0702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物理学类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070204T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0703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化学类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070303T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化学生物学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070304T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分子科学与工程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0704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天文学类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0705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地理科学类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0706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大气科学类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0707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海洋科学类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070703T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海洋资源与环境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070704T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军事海洋学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0708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地球物理学类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0709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地质学类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070903T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地球信息科学与技术（注：可授理学或工学学士学位）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070904T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古生物学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0710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生物科学类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0711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心理学类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0712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统计学类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08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学科门类：工学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0801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力学类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0802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机械类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080209T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机械工艺技术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080210T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微机电系统工程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080211T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机电技术教育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080212T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汽车维修工程教育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0803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仪器类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0804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材料类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080409T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粉体材料科学与工程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080410T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宝石及材料工艺学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080411T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焊接技术与工程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080412T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功能材料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080413T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纳米材料与技术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080414T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新能源材料与器件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0805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能源动力类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080502T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能源与环境系统工程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080503T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新能源科学与工程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0806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电气类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080602T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智能电网信息工程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080603T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光源与照明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080604T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电气工程与智能控制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0807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电子信息类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080707T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广播电视工程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080708T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水声工程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080709T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电子封装技术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080710T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集成电路设计与集成系统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080711T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医学信息工程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080712T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电磁场与无线技术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080713T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电波传播与天线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080714T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电子信息科学与技术(注：可授工学或理学学士学位)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080715T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电信工程及管理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080716T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应用电子技术教育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0808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自动化类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080802T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轨道交通信号与控制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0809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计算机类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080907T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080908T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空间信息与数字技术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080909T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电子与计算机工程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0810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土木类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081005T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城市地下空间工程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081006T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道路桥梁与渡河工程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0811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水利类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081104T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水务工程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0812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测绘类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081203T</w:t>
            </w:r>
          </w:p>
        </w:tc>
        <w:tc>
          <w:tcPr>
            <w:tcW w:w="6876" w:type="dxa"/>
            <w:noWrap w:val="0"/>
            <w:vAlign w:val="bottom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导航工程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081204T</w:t>
            </w:r>
          </w:p>
        </w:tc>
        <w:tc>
          <w:tcPr>
            <w:tcW w:w="6876" w:type="dxa"/>
            <w:noWrap w:val="0"/>
            <w:vAlign w:val="bottom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地理国情监测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bottom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0813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化工与制药类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081303T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资源循环科学与工程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081304T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能源化学工程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081305T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化学工程与工业生物工程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0814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地质类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081404T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地下水科学与工程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0815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矿业类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081505T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矿物资源工程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081506T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海洋油气工程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0816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纺织类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081603T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非织造材料与工程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081604T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服装设计与工艺教育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0817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轻工类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0818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交通运输类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081806T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交通设备与控制工程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081807T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救助与打捞工程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081808TK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船舶电子电气工程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0819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海洋工程类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081902T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海洋工程与技术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081903T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海洋资源开发技术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0820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航空航天类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082006T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飞行器质量与可靠性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082007T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飞行器适航技术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0821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兵器类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0822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核工程类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0823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农业工程类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0824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林业工程类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0825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环境科学与工程类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082505T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环保设备工程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082506T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资源环境科学（注：可授工学或理学学士学位）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082507T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水质科学与技术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0826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生物医学工程类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082602T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假肢矫形工程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0827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食品科学与工程类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082706T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葡萄与葡萄酒工程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082707T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食品营养与检验教育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082708T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烹饪与营养教育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0828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建筑类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082804T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历史建筑保护工程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0829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安全科学与工程类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0830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生物工程类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083002T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生物制药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0831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公安技术类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083103TK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交通管理工程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083104TK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安全防范工程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083105TK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公安视听技术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083106TK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抢险救援指挥与技术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083107TK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火灾勘查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083108TK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网络安全与执法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083109TK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核生化消防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09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学科门类：农学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0901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植物生产类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090107T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茶学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090108T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烟草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090109T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应用生物科学（注：可授农学或理学学士学位）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090110T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农艺教育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090111T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园艺教育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0902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自然保护与环境生态类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0903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动物生产类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090302T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090303T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蜂学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0904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动物医学类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090403T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动植物检疫（注：可授农学或理学学士学位）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0905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林学类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0906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水产类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090603T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水族科学与技术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0907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草学类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1001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基础医学类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1002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临床医学类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100202TK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麻醉学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100203TK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医学影像学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100204TK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眼视光医学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100205TK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精神医学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100206TK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放射医学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1003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口腔医学类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1004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公共卫生与预防医学类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100403TK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妇幼保健医学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100404TK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卫生监督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100405TK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全球健康学（注：授予理学学士学位）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1005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中医学类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1006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中西医结合类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1007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药学类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100703TK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临床药学（注：授予理学学士学位）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100704T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药事管理（注：授予理学学士学位）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100705T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药物分析（注：授予理学学士学位）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100706T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药物化学（注：授予理学学士学位）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100707T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海洋药学（注：授予理学学士学位）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1008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中药学类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100803T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藏药学（注：授予理学学士学位）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100804T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蒙药学（注：授予理学学士学位）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100805T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中药制药（注：可授理学或工学学士学位）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100806T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中草药栽培与鉴定（注：授予理学学士学位）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1009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法医学类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1010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医学技术类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101008T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听力与言语康复学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1011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护理学类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1201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管理科学与工程类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120106TK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保密管理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1202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工商管理类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120211T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劳动关系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120212T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体育经济与管理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120213T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财务会计教育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120214T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市场营销教育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1203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农业经济管理类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1204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公共管理类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120406TK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海关管理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120407T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交通管理（注：可授管理学或工学学士学位）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120408T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海事管理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120409T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公共关系学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1205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图书情报与档案管理类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1206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物流管理与工程类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120603T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采购管理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1207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工业工程类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120702T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标准化工程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120703T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质量管理工程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1208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电子商务类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120802T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电子商务及法律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1209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旅游管理类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120904T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旅游管理与服务教育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学科门类：艺术学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1301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艺术学理论类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1302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音乐与舞蹈学类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1303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戏剧与影视学类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130311T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影视摄影与制作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1304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美术学类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130405T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书法学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130406T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中国画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1305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设计学类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130509T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艺术与科技</w:t>
            </w:r>
          </w:p>
        </w:tc>
      </w:tr>
    </w:tbl>
    <w:p>
      <w:pPr>
        <w:rPr>
          <w:rFonts w:eastAsia="仿宋_GB2312"/>
          <w:sz w:val="24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304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306EA"/>
    <w:rsid w:val="0A8A097F"/>
    <w:rsid w:val="0D3C37A1"/>
    <w:rsid w:val="150868E5"/>
    <w:rsid w:val="15781F0F"/>
    <w:rsid w:val="191E59E9"/>
    <w:rsid w:val="218D28ED"/>
    <w:rsid w:val="2A4C27F5"/>
    <w:rsid w:val="30C92B0D"/>
    <w:rsid w:val="30CD4A05"/>
    <w:rsid w:val="33FC7D12"/>
    <w:rsid w:val="34431B6C"/>
    <w:rsid w:val="36037B08"/>
    <w:rsid w:val="3CD659BE"/>
    <w:rsid w:val="3CDC380B"/>
    <w:rsid w:val="4E1E1396"/>
    <w:rsid w:val="4F606AEF"/>
    <w:rsid w:val="54C54CAA"/>
    <w:rsid w:val="56973098"/>
    <w:rsid w:val="58B72A7B"/>
    <w:rsid w:val="59121FAB"/>
    <w:rsid w:val="610A4A37"/>
    <w:rsid w:val="61210F90"/>
    <w:rsid w:val="63D91160"/>
    <w:rsid w:val="6DB822D2"/>
    <w:rsid w:val="6E7306EA"/>
    <w:rsid w:val="78B93107"/>
    <w:rsid w:val="7B74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uiPriority w:val="0"/>
    <w:pPr>
      <w:spacing w:after="12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800080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TML Definition"/>
    <w:basedOn w:val="9"/>
    <w:uiPriority w:val="0"/>
  </w:style>
  <w:style w:type="character" w:styleId="15">
    <w:name w:val="HTML Typewriter"/>
    <w:basedOn w:val="9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9"/>
    <w:uiPriority w:val="0"/>
    <w:rPr>
      <w:bdr w:val="none" w:color="auto" w:sz="0" w:space="0"/>
    </w:rPr>
  </w:style>
  <w:style w:type="character" w:styleId="17">
    <w:name w:val="HTML Variable"/>
    <w:basedOn w:val="9"/>
    <w:uiPriority w:val="0"/>
  </w:style>
  <w:style w:type="character" w:styleId="18">
    <w:name w:val="Hyperlink"/>
    <w:basedOn w:val="9"/>
    <w:uiPriority w:val="0"/>
    <w:rPr>
      <w:color w:val="0000FF"/>
      <w:u w:val="none"/>
    </w:rPr>
  </w:style>
  <w:style w:type="character" w:styleId="19">
    <w:name w:val="HTML Code"/>
    <w:basedOn w:val="9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20">
    <w:name w:val="HTML Cite"/>
    <w:basedOn w:val="9"/>
    <w:uiPriority w:val="0"/>
  </w:style>
  <w:style w:type="character" w:styleId="21">
    <w:name w:val="HTML Keyboard"/>
    <w:basedOn w:val="9"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9"/>
    <w:uiPriority w:val="0"/>
    <w:rPr>
      <w:rFonts w:ascii="monospace" w:hAnsi="monospace" w:eastAsia="monospace" w:cs="monospace"/>
    </w:rPr>
  </w:style>
  <w:style w:type="paragraph" w:customStyle="1" w:styleId="23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4">
    <w:name w:val="教育部3"/>
    <w:basedOn w:val="1"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2021-06-09T01:26:00Z</dcterms:created>
  <dc:creator>qzuser</dc:creator>
  <cp:lastModifiedBy>qzuser</cp:lastModifiedBy>
  <dcterms:modified xsi:type="dcterms:W3CDTF">2021-06-09T04:14:42Z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FF5E58AB3C164F40B9C56B4F98091BC9</vt:lpwstr>
  </property>
</Properties>
</file>