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kern w:val="0"/>
          <w:sz w:val="32"/>
          <w:szCs w:val="32"/>
        </w:rPr>
      </w:pPr>
      <w:bookmarkStart w:id="0" w:name="_GoBack"/>
      <w:r>
        <w:rPr>
          <w:rFonts w:hint="eastAsia" w:ascii="方正小标宋简体" w:hAnsi="方正小标宋简体" w:eastAsia="方正小标宋简体" w:cs="方正小标宋简体"/>
          <w:b w:val="0"/>
          <w:bCs/>
          <w:color w:val="auto"/>
          <w:sz w:val="44"/>
          <w:szCs w:val="44"/>
        </w:rPr>
        <w:t>莆田第二中学</w:t>
      </w:r>
      <w:r>
        <w:rPr>
          <w:rFonts w:hint="eastAsia" w:ascii="方正小标宋简体" w:hAnsi="方正小标宋简体" w:eastAsia="方正小标宋简体" w:cs="方正小标宋简体"/>
          <w:b w:val="0"/>
          <w:bCs/>
          <w:color w:val="auto"/>
          <w:sz w:val="44"/>
          <w:szCs w:val="44"/>
          <w:lang w:eastAsia="zh-CN"/>
        </w:rPr>
        <w:t>公开招聘</w:t>
      </w: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1</w:t>
      </w:r>
      <w:r>
        <w:rPr>
          <w:rFonts w:hint="eastAsia" w:ascii="方正小标宋简体" w:hAnsi="方正小标宋简体" w:eastAsia="方正小标宋简体" w:cs="方正小标宋简体"/>
          <w:b w:val="0"/>
          <w:bCs/>
          <w:color w:val="auto"/>
          <w:sz w:val="44"/>
          <w:szCs w:val="44"/>
        </w:rPr>
        <w:t>年</w:t>
      </w:r>
      <w:r>
        <w:rPr>
          <w:rFonts w:hint="eastAsia" w:ascii="方正小标宋简体" w:hAnsi="方正小标宋简体" w:eastAsia="方正小标宋简体" w:cs="方正小标宋简体"/>
          <w:b w:val="0"/>
          <w:bCs/>
          <w:color w:val="auto"/>
          <w:sz w:val="44"/>
          <w:szCs w:val="44"/>
          <w:lang w:eastAsia="zh-CN"/>
        </w:rPr>
        <w:t>紧缺</w:t>
      </w:r>
      <w:r>
        <w:rPr>
          <w:rFonts w:hint="eastAsia" w:ascii="方正小标宋简体" w:hAnsi="方正小标宋简体" w:eastAsia="方正小标宋简体" w:cs="方正小标宋简体"/>
          <w:b w:val="0"/>
          <w:bCs/>
          <w:color w:val="auto"/>
          <w:sz w:val="44"/>
          <w:szCs w:val="44"/>
        </w:rPr>
        <w:t>教师方案</w:t>
      </w:r>
    </w:p>
    <w:bookmarkEnd w:id="0"/>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rPr>
      </w:pPr>
    </w:p>
    <w:p>
      <w:pPr>
        <w:rPr>
          <w:rFonts w:hint="eastAsia"/>
        </w:rPr>
      </w:pPr>
      <w:r>
        <w:rPr>
          <w:rFonts w:hint="eastAsia"/>
        </w:rPr>
        <w:t>为了满足学校教育教学不断发展的需要，根据我校实际情况及学科均衡的需要，经校务会研究，</w:t>
      </w:r>
      <w:r>
        <w:rPr>
          <w:rFonts w:hint="eastAsia"/>
          <w:lang w:eastAsia="zh-CN"/>
        </w:rPr>
        <w:t>拟</w:t>
      </w:r>
      <w:r>
        <w:rPr>
          <w:rFonts w:hint="eastAsia"/>
        </w:rPr>
        <w:t>公开招聘</w:t>
      </w:r>
      <w:r>
        <w:rPr>
          <w:rFonts w:hint="eastAsia"/>
          <w:lang w:val="en-US" w:eastAsia="zh-CN"/>
        </w:rPr>
        <w:t>4</w:t>
      </w:r>
      <w:r>
        <w:rPr>
          <w:rFonts w:hint="eastAsia"/>
        </w:rPr>
        <w:t>位</w:t>
      </w:r>
      <w:r>
        <w:rPr>
          <w:rFonts w:hint="eastAsia"/>
          <w:lang w:eastAsia="zh-CN"/>
        </w:rPr>
        <w:t>紧缺</w:t>
      </w:r>
      <w:r>
        <w:rPr>
          <w:rFonts w:hint="eastAsia"/>
        </w:rPr>
        <w:t>教师。具体方案如下：</w:t>
      </w:r>
    </w:p>
    <w:p>
      <w:pPr>
        <w:rPr>
          <w:rFonts w:hint="eastAsia"/>
          <w:lang w:eastAsia="zh-CN"/>
        </w:rPr>
      </w:pPr>
      <w:r>
        <w:rPr>
          <w:rFonts w:hint="eastAsia"/>
          <w:lang w:eastAsia="zh-CN"/>
        </w:rPr>
        <w:t>一、招聘对象</w:t>
      </w:r>
    </w:p>
    <w:p>
      <w:pPr>
        <w:rPr>
          <w:rFonts w:hint="eastAsia"/>
        </w:rPr>
      </w:pPr>
      <w:r>
        <w:rPr>
          <w:rFonts w:hint="eastAsia"/>
        </w:rPr>
        <w:t>1.20</w:t>
      </w:r>
      <w:r>
        <w:rPr>
          <w:rFonts w:hint="eastAsia"/>
          <w:lang w:val="en-US" w:eastAsia="zh-CN"/>
        </w:rPr>
        <w:t>21</w:t>
      </w:r>
      <w:r>
        <w:rPr>
          <w:rFonts w:hint="eastAsia"/>
        </w:rPr>
        <w:t>届硕士研究生及以上学历、学位应届毕业生；</w:t>
      </w:r>
    </w:p>
    <w:p>
      <w:pPr>
        <w:rPr>
          <w:rFonts w:hint="eastAsia"/>
        </w:rPr>
      </w:pPr>
      <w:r>
        <w:rPr>
          <w:rFonts w:hint="eastAsia"/>
        </w:rPr>
        <w:t>2.20</w:t>
      </w:r>
      <w:r>
        <w:rPr>
          <w:rFonts w:hint="eastAsia"/>
          <w:lang w:val="en-US" w:eastAsia="zh-CN"/>
        </w:rPr>
        <w:t>21</w:t>
      </w:r>
      <w:r>
        <w:rPr>
          <w:rFonts w:hint="eastAsia"/>
        </w:rPr>
        <w:t>届教育部直属师范</w:t>
      </w:r>
      <w:r>
        <w:rPr>
          <w:rFonts w:hint="eastAsia"/>
          <w:lang w:eastAsia="zh-CN"/>
        </w:rPr>
        <w:t>大学</w:t>
      </w:r>
      <w:r>
        <w:rPr>
          <w:rFonts w:hint="eastAsia"/>
        </w:rPr>
        <w:t>应届公费师范毕业生；</w:t>
      </w:r>
    </w:p>
    <w:p>
      <w:pPr>
        <w:rPr>
          <w:rFonts w:hint="eastAsia"/>
        </w:rPr>
      </w:pPr>
      <w:r>
        <w:rPr>
          <w:rFonts w:hint="eastAsia"/>
        </w:rPr>
        <w:t>3.20</w:t>
      </w:r>
      <w:r>
        <w:rPr>
          <w:rFonts w:hint="eastAsia"/>
          <w:lang w:val="en-US" w:eastAsia="zh-CN"/>
        </w:rPr>
        <w:t>21</w:t>
      </w:r>
      <w:r>
        <w:rPr>
          <w:rFonts w:hint="eastAsia"/>
        </w:rPr>
        <w:t>届教育部直属师范大学优秀师范类本科应届毕业生，在校期间须获得至少1次院系及三等奖学金及以上。</w:t>
      </w:r>
    </w:p>
    <w:p>
      <w:pPr>
        <w:rPr>
          <w:rFonts w:hint="eastAsia"/>
          <w:lang w:eastAsia="zh-CN"/>
        </w:rPr>
      </w:pPr>
      <w:r>
        <w:rPr>
          <w:rFonts w:hint="eastAsia"/>
          <w:lang w:eastAsia="zh-CN"/>
        </w:rPr>
        <w:t>二、招聘岗位和任职条件</w:t>
      </w:r>
    </w:p>
    <w:tbl>
      <w:tblPr>
        <w:tblStyle w:val="6"/>
        <w:tblW w:w="9191" w:type="dxa"/>
        <w:tblInd w:w="0" w:type="dxa"/>
        <w:tblLayout w:type="fixed"/>
        <w:tblCellMar>
          <w:top w:w="15" w:type="dxa"/>
          <w:left w:w="15" w:type="dxa"/>
          <w:bottom w:w="15" w:type="dxa"/>
          <w:right w:w="15" w:type="dxa"/>
        </w:tblCellMar>
      </w:tblPr>
      <w:tblGrid>
        <w:gridCol w:w="495"/>
        <w:gridCol w:w="2018"/>
        <w:gridCol w:w="764"/>
        <w:gridCol w:w="1971"/>
        <w:gridCol w:w="2193"/>
        <w:gridCol w:w="817"/>
        <w:gridCol w:w="933"/>
      </w:tblGrid>
      <w:tr>
        <w:tblPrEx>
          <w:tblCellMar>
            <w:top w:w="15" w:type="dxa"/>
            <w:left w:w="15" w:type="dxa"/>
            <w:bottom w:w="15" w:type="dxa"/>
            <w:right w:w="15" w:type="dxa"/>
          </w:tblCellMar>
        </w:tblPrEx>
        <w:trPr>
          <w:trHeight w:val="1032" w:hRule="atLeast"/>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r>
              <w:rPr>
                <w:rFonts w:hint="eastAsia"/>
              </w:rPr>
              <w:t>序</w:t>
            </w:r>
          </w:p>
          <w:p>
            <w:pPr>
              <w:rPr>
                <w:rFonts w:hint="eastAsia"/>
              </w:rPr>
            </w:pPr>
            <w:r>
              <w:rPr>
                <w:rFonts w:hint="eastAsia"/>
              </w:rPr>
              <w:t>号</w:t>
            </w:r>
          </w:p>
        </w:tc>
        <w:tc>
          <w:tcPr>
            <w:tcW w:w="2018" w:type="dxa"/>
            <w:tcBorders>
              <w:top w:val="single" w:color="000000" w:sz="4" w:space="0"/>
              <w:left w:val="single" w:color="000000" w:sz="4" w:space="0"/>
              <w:bottom w:val="single" w:color="auto" w:sz="4" w:space="0"/>
              <w:right w:val="single" w:color="000000" w:sz="4" w:space="0"/>
            </w:tcBorders>
            <w:noWrap w:val="0"/>
            <w:vAlign w:val="center"/>
          </w:tcPr>
          <w:p>
            <w:pPr>
              <w:rPr>
                <w:rFonts w:hint="eastAsia"/>
              </w:rPr>
            </w:pPr>
            <w:r>
              <w:rPr>
                <w:rFonts w:hint="eastAsia"/>
              </w:rPr>
              <w:t>招聘学校</w:t>
            </w:r>
          </w:p>
        </w:tc>
        <w:tc>
          <w:tcPr>
            <w:tcW w:w="764" w:type="dxa"/>
            <w:tcBorders>
              <w:top w:val="single" w:color="000000" w:sz="4" w:space="0"/>
              <w:left w:val="single" w:color="000000" w:sz="4" w:space="0"/>
              <w:bottom w:val="single" w:color="auto" w:sz="4" w:space="0"/>
              <w:right w:val="single" w:color="000000" w:sz="4" w:space="0"/>
            </w:tcBorders>
            <w:noWrap w:val="0"/>
            <w:vAlign w:val="center"/>
          </w:tcPr>
          <w:p>
            <w:pPr>
              <w:rPr>
                <w:rFonts w:hint="eastAsia"/>
              </w:rPr>
            </w:pPr>
            <w:r>
              <w:rPr>
                <w:rFonts w:hint="eastAsia"/>
              </w:rPr>
              <w:t>招聘</w:t>
            </w:r>
          </w:p>
          <w:p>
            <w:pPr>
              <w:rPr>
                <w:rFonts w:hint="eastAsia"/>
              </w:rPr>
            </w:pPr>
            <w:r>
              <w:rPr>
                <w:rFonts w:hint="eastAsia"/>
              </w:rPr>
              <w:t>岗位</w:t>
            </w:r>
          </w:p>
        </w:tc>
        <w:tc>
          <w:tcPr>
            <w:tcW w:w="1971" w:type="dxa"/>
            <w:tcBorders>
              <w:top w:val="single" w:color="000000" w:sz="4" w:space="0"/>
              <w:left w:val="single" w:color="000000" w:sz="4" w:space="0"/>
              <w:bottom w:val="single" w:color="auto" w:sz="4" w:space="0"/>
              <w:right w:val="single" w:color="000000" w:sz="4" w:space="0"/>
            </w:tcBorders>
            <w:noWrap w:val="0"/>
            <w:vAlign w:val="center"/>
          </w:tcPr>
          <w:p>
            <w:pPr>
              <w:rPr>
                <w:rFonts w:hint="eastAsia"/>
              </w:rPr>
            </w:pPr>
            <w:r>
              <w:rPr>
                <w:rFonts w:hint="eastAsia"/>
              </w:rPr>
              <w:t>专业</w:t>
            </w:r>
          </w:p>
        </w:tc>
        <w:tc>
          <w:tcPr>
            <w:tcW w:w="2193" w:type="dxa"/>
            <w:tcBorders>
              <w:top w:val="single" w:color="000000" w:sz="4" w:space="0"/>
              <w:left w:val="single" w:color="000000" w:sz="4" w:space="0"/>
              <w:bottom w:val="single" w:color="auto" w:sz="4" w:space="0"/>
              <w:right w:val="single" w:color="000000" w:sz="4" w:space="0"/>
            </w:tcBorders>
            <w:noWrap w:val="0"/>
            <w:vAlign w:val="center"/>
          </w:tcPr>
          <w:p>
            <w:pPr>
              <w:rPr>
                <w:rFonts w:hint="eastAsia"/>
              </w:rPr>
            </w:pPr>
            <w:r>
              <w:rPr>
                <w:rFonts w:hint="eastAsia"/>
              </w:rPr>
              <w:t>学历、学位</w:t>
            </w:r>
          </w:p>
        </w:tc>
        <w:tc>
          <w:tcPr>
            <w:tcW w:w="817" w:type="dxa"/>
            <w:tcBorders>
              <w:top w:val="single" w:color="000000" w:sz="4" w:space="0"/>
              <w:left w:val="single" w:color="000000" w:sz="4" w:space="0"/>
              <w:bottom w:val="single" w:color="auto" w:sz="4" w:space="0"/>
              <w:right w:val="single" w:color="000000" w:sz="4" w:space="0"/>
            </w:tcBorders>
            <w:noWrap w:val="0"/>
            <w:vAlign w:val="center"/>
          </w:tcPr>
          <w:p>
            <w:pPr>
              <w:rPr>
                <w:rFonts w:hint="eastAsia"/>
              </w:rPr>
            </w:pPr>
            <w:r>
              <w:rPr>
                <w:rFonts w:hint="eastAsia"/>
              </w:rPr>
              <w:t>招聘人数</w:t>
            </w:r>
          </w:p>
        </w:tc>
        <w:tc>
          <w:tcPr>
            <w:tcW w:w="933" w:type="dxa"/>
            <w:tcBorders>
              <w:top w:val="single" w:color="000000" w:sz="4" w:space="0"/>
              <w:left w:val="single" w:color="auto" w:sz="4" w:space="0"/>
              <w:bottom w:val="single" w:color="auto" w:sz="4" w:space="0"/>
              <w:right w:val="single" w:color="000000" w:sz="4" w:space="0"/>
            </w:tcBorders>
            <w:noWrap w:val="0"/>
            <w:vAlign w:val="center"/>
          </w:tcPr>
          <w:p>
            <w:pPr>
              <w:rPr>
                <w:rFonts w:hint="eastAsia"/>
              </w:rPr>
            </w:pPr>
            <w:r>
              <w:rPr>
                <w:rFonts w:hint="eastAsia"/>
              </w:rPr>
              <w:t>其他</w:t>
            </w:r>
          </w:p>
          <w:p>
            <w:pPr>
              <w:rPr>
                <w:rFonts w:hint="eastAsia"/>
              </w:rPr>
            </w:pPr>
            <w:r>
              <w:rPr>
                <w:rFonts w:hint="eastAsia"/>
              </w:rPr>
              <w:t>要求</w:t>
            </w:r>
          </w:p>
        </w:tc>
      </w:tr>
      <w:tr>
        <w:tblPrEx>
          <w:tblCellMar>
            <w:top w:w="15" w:type="dxa"/>
            <w:left w:w="15" w:type="dxa"/>
            <w:bottom w:w="15" w:type="dxa"/>
            <w:right w:w="15" w:type="dxa"/>
          </w:tblCellMar>
        </w:tblPrEx>
        <w:trPr>
          <w:trHeight w:val="1350" w:hRule="atLeast"/>
        </w:trPr>
        <w:tc>
          <w:tcPr>
            <w:tcW w:w="495" w:type="dxa"/>
            <w:tcBorders>
              <w:top w:val="single" w:color="000000" w:sz="4" w:space="0"/>
              <w:left w:val="single" w:color="000000" w:sz="4" w:space="0"/>
              <w:bottom w:val="single" w:color="000000" w:sz="4" w:space="0"/>
              <w:right w:val="single" w:color="auto" w:sz="4" w:space="0"/>
            </w:tcBorders>
            <w:noWrap w:val="0"/>
            <w:vAlign w:val="center"/>
          </w:tcPr>
          <w:p>
            <w:pPr>
              <w:rPr>
                <w:rFonts w:hint="eastAsia"/>
                <w:lang w:eastAsia="zh-CN"/>
              </w:rPr>
            </w:pPr>
            <w:r>
              <w:rPr>
                <w:rFonts w:hint="eastAsia"/>
                <w:lang w:val="en-US" w:eastAsia="zh-CN"/>
              </w:rPr>
              <w:t>1</w:t>
            </w:r>
          </w:p>
        </w:tc>
        <w:tc>
          <w:tcPr>
            <w:tcW w:w="2018"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莆田第二中学</w:t>
            </w:r>
          </w:p>
        </w:tc>
        <w:tc>
          <w:tcPr>
            <w:tcW w:w="764"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地理</w:t>
            </w:r>
          </w:p>
          <w:p>
            <w:pPr>
              <w:rPr>
                <w:rFonts w:hint="eastAsia"/>
              </w:rPr>
            </w:pPr>
            <w:r>
              <w:rPr>
                <w:rFonts w:hint="eastAsia"/>
                <w:lang w:val="en-US" w:eastAsia="zh-CN"/>
              </w:rPr>
              <w:t>教师</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lang w:val="en-US" w:eastAsia="zh-CN"/>
              </w:rPr>
              <w:t>地理科学类</w:t>
            </w:r>
          </w:p>
        </w:tc>
        <w:tc>
          <w:tcPr>
            <w:tcW w:w="2193" w:type="dxa"/>
            <w:vMerge w:val="restart"/>
            <w:tcBorders>
              <w:top w:val="single" w:color="auto" w:sz="4" w:space="0"/>
              <w:left w:val="single" w:color="auto" w:sz="4" w:space="0"/>
              <w:right w:val="single" w:color="auto" w:sz="4" w:space="0"/>
            </w:tcBorders>
            <w:noWrap w:val="0"/>
            <w:vAlign w:val="center"/>
          </w:tcPr>
          <w:p>
            <w:pPr>
              <w:rPr>
                <w:rFonts w:hint="eastAsia"/>
              </w:rPr>
            </w:pPr>
            <w:r>
              <w:rPr>
                <w:rFonts w:hint="eastAsia"/>
              </w:rPr>
              <w:t>硕士研究生及以上学历或教育部公费师范生，或教育部直属师范大学</w:t>
            </w:r>
            <w:r>
              <w:rPr>
                <w:rFonts w:hint="eastAsia"/>
                <w:lang w:eastAsia="zh-CN"/>
              </w:rPr>
              <w:t>师范类</w:t>
            </w:r>
            <w:r>
              <w:rPr>
                <w:rFonts w:hint="eastAsia"/>
              </w:rPr>
              <w:t>本科毕业生</w:t>
            </w:r>
          </w:p>
        </w:tc>
        <w:tc>
          <w:tcPr>
            <w:tcW w:w="817"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lang w:val="en-US" w:eastAsia="zh-CN"/>
              </w:rPr>
              <w:t>2</w:t>
            </w:r>
          </w:p>
        </w:tc>
        <w:tc>
          <w:tcPr>
            <w:tcW w:w="933" w:type="dxa"/>
            <w:vMerge w:val="restart"/>
            <w:tcBorders>
              <w:top w:val="single" w:color="auto" w:sz="4" w:space="0"/>
              <w:left w:val="single" w:color="auto" w:sz="4" w:space="0"/>
              <w:right w:val="single" w:color="auto" w:sz="4" w:space="0"/>
            </w:tcBorders>
            <w:noWrap w:val="0"/>
            <w:vAlign w:val="center"/>
          </w:tcPr>
          <w:p>
            <w:pPr>
              <w:rPr>
                <w:rFonts w:hint="eastAsia"/>
                <w:lang w:eastAsia="zh-CN"/>
              </w:rPr>
            </w:pPr>
            <w:r>
              <w:rPr>
                <w:rFonts w:hint="eastAsia"/>
                <w:lang w:eastAsia="zh-CN"/>
              </w:rPr>
              <w:t>详见</w:t>
            </w:r>
          </w:p>
          <w:p>
            <w:pPr>
              <w:rPr>
                <w:rFonts w:hint="eastAsia"/>
                <w:lang w:eastAsia="zh-CN"/>
              </w:rPr>
            </w:pPr>
            <w:r>
              <w:rPr>
                <w:rFonts w:hint="eastAsia"/>
                <w:lang w:eastAsia="zh-CN"/>
              </w:rPr>
              <w:t>下面</w:t>
            </w:r>
          </w:p>
        </w:tc>
      </w:tr>
      <w:tr>
        <w:tblPrEx>
          <w:tblCellMar>
            <w:top w:w="15" w:type="dxa"/>
            <w:left w:w="15" w:type="dxa"/>
            <w:bottom w:w="15" w:type="dxa"/>
            <w:right w:w="15" w:type="dxa"/>
          </w:tblCellMar>
        </w:tblPrEx>
        <w:trPr>
          <w:trHeight w:val="683" w:hRule="atLeast"/>
        </w:trPr>
        <w:tc>
          <w:tcPr>
            <w:tcW w:w="495" w:type="dxa"/>
            <w:tcBorders>
              <w:top w:val="single" w:color="000000" w:sz="4" w:space="0"/>
              <w:left w:val="single" w:color="000000" w:sz="4" w:space="0"/>
              <w:bottom w:val="single" w:color="000000" w:sz="4" w:space="0"/>
              <w:right w:val="single" w:color="auto" w:sz="4" w:space="0"/>
            </w:tcBorders>
            <w:noWrap w:val="0"/>
            <w:vAlign w:val="center"/>
          </w:tcPr>
          <w:p>
            <w:pPr>
              <w:rPr>
                <w:rFonts w:hint="eastAsia"/>
                <w:lang w:eastAsia="zh-CN"/>
              </w:rPr>
            </w:pPr>
            <w:r>
              <w:rPr>
                <w:rFonts w:hint="eastAsia"/>
                <w:lang w:val="en-US" w:eastAsia="zh-CN"/>
              </w:rPr>
              <w:t>2</w:t>
            </w:r>
          </w:p>
        </w:tc>
        <w:tc>
          <w:tcPr>
            <w:tcW w:w="2018"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莆田第二中学</w:t>
            </w:r>
          </w:p>
        </w:tc>
        <w:tc>
          <w:tcPr>
            <w:tcW w:w="764"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物理</w:t>
            </w:r>
          </w:p>
          <w:p>
            <w:pPr>
              <w:rPr>
                <w:rFonts w:hint="eastAsia"/>
              </w:rPr>
            </w:pPr>
            <w:r>
              <w:rPr>
                <w:rFonts w:hint="eastAsia"/>
                <w:lang w:val="en-US" w:eastAsia="zh-CN"/>
              </w:rPr>
              <w:t>教师</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lang w:val="en-US" w:eastAsia="zh-CN"/>
              </w:rPr>
              <w:t>物理学类</w:t>
            </w:r>
          </w:p>
        </w:tc>
        <w:tc>
          <w:tcPr>
            <w:tcW w:w="2193" w:type="dxa"/>
            <w:vMerge w:val="continue"/>
            <w:tcBorders>
              <w:left w:val="single" w:color="auto" w:sz="4" w:space="0"/>
              <w:right w:val="single" w:color="auto" w:sz="4" w:space="0"/>
            </w:tcBorders>
            <w:noWrap w:val="0"/>
            <w:vAlign w:val="center"/>
          </w:tcPr>
          <w:p>
            <w:pPr>
              <w:rPr>
                <w:rFonts w:hint="eastAsia"/>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lang w:val="en-US" w:eastAsia="zh-CN"/>
              </w:rPr>
              <w:t>1</w:t>
            </w:r>
          </w:p>
        </w:tc>
        <w:tc>
          <w:tcPr>
            <w:tcW w:w="933" w:type="dxa"/>
            <w:vMerge w:val="continue"/>
            <w:tcBorders>
              <w:left w:val="single" w:color="auto" w:sz="4" w:space="0"/>
              <w:right w:val="single" w:color="auto" w:sz="4" w:space="0"/>
            </w:tcBorders>
            <w:noWrap w:val="0"/>
            <w:vAlign w:val="center"/>
          </w:tcPr>
          <w:p>
            <w:pPr>
              <w:rPr>
                <w:rFonts w:hint="eastAsia"/>
              </w:rPr>
            </w:pPr>
          </w:p>
        </w:tc>
      </w:tr>
      <w:tr>
        <w:tblPrEx>
          <w:tblCellMar>
            <w:top w:w="15" w:type="dxa"/>
            <w:left w:w="15" w:type="dxa"/>
            <w:bottom w:w="15" w:type="dxa"/>
            <w:right w:w="15" w:type="dxa"/>
          </w:tblCellMar>
        </w:tblPrEx>
        <w:trPr>
          <w:trHeight w:val="683" w:hRule="atLeast"/>
        </w:trPr>
        <w:tc>
          <w:tcPr>
            <w:tcW w:w="495" w:type="dxa"/>
            <w:tcBorders>
              <w:top w:val="single" w:color="000000" w:sz="4" w:space="0"/>
              <w:left w:val="single" w:color="000000" w:sz="4" w:space="0"/>
              <w:bottom w:val="single" w:color="000000" w:sz="4" w:space="0"/>
              <w:right w:val="single" w:color="auto" w:sz="4" w:space="0"/>
            </w:tcBorders>
            <w:noWrap w:val="0"/>
            <w:vAlign w:val="center"/>
          </w:tcPr>
          <w:p>
            <w:pPr>
              <w:rPr>
                <w:rFonts w:hint="eastAsia"/>
                <w:lang w:val="en-US" w:eastAsia="zh-CN"/>
              </w:rPr>
            </w:pPr>
            <w:r>
              <w:rPr>
                <w:rFonts w:hint="eastAsia"/>
                <w:lang w:val="en-US" w:eastAsia="zh-CN"/>
              </w:rPr>
              <w:t>3</w:t>
            </w:r>
          </w:p>
        </w:tc>
        <w:tc>
          <w:tcPr>
            <w:tcW w:w="2018" w:type="dxa"/>
            <w:tcBorders>
              <w:top w:val="single" w:color="auto" w:sz="4" w:space="0"/>
              <w:left w:val="single" w:color="auto" w:sz="4" w:space="0"/>
              <w:bottom w:val="single" w:color="auto" w:sz="4" w:space="0"/>
              <w:right w:val="single" w:color="auto" w:sz="4" w:space="0"/>
            </w:tcBorders>
            <w:noWrap w:val="0"/>
            <w:vAlign w:val="center"/>
          </w:tcPr>
          <w:p>
            <w:pPr>
              <w:rPr>
                <w:rFonts w:hint="eastAsia"/>
                <w:lang w:eastAsia="zh-CN"/>
              </w:rPr>
            </w:pPr>
            <w:r>
              <w:rPr>
                <w:rFonts w:hint="eastAsia"/>
                <w:lang w:eastAsia="zh-CN"/>
              </w:rPr>
              <w:t>莆田第二中学</w:t>
            </w:r>
          </w:p>
        </w:tc>
        <w:tc>
          <w:tcPr>
            <w:tcW w:w="764"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音乐</w:t>
            </w:r>
          </w:p>
          <w:p>
            <w:pPr>
              <w:rPr>
                <w:rFonts w:hint="eastAsia"/>
                <w:lang w:val="en-US" w:eastAsia="zh-CN"/>
              </w:rPr>
            </w:pPr>
            <w:r>
              <w:rPr>
                <w:rFonts w:hint="eastAsia"/>
                <w:lang w:val="en-US" w:eastAsia="zh-CN"/>
              </w:rPr>
              <w:t>教师</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表演艺术类</w:t>
            </w:r>
          </w:p>
        </w:tc>
        <w:tc>
          <w:tcPr>
            <w:tcW w:w="2193" w:type="dxa"/>
            <w:vMerge w:val="continue"/>
            <w:tcBorders>
              <w:left w:val="single" w:color="auto" w:sz="4" w:space="0"/>
              <w:bottom w:val="single" w:color="auto" w:sz="4" w:space="0"/>
              <w:right w:val="single" w:color="auto" w:sz="4" w:space="0"/>
            </w:tcBorders>
            <w:noWrap w:val="0"/>
            <w:vAlign w:val="center"/>
          </w:tcPr>
          <w:p>
            <w:pPr>
              <w:rPr>
                <w:rFonts w:hint="eastAsia"/>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1</w:t>
            </w:r>
          </w:p>
        </w:tc>
        <w:tc>
          <w:tcPr>
            <w:tcW w:w="933" w:type="dxa"/>
            <w:vMerge w:val="continue"/>
            <w:tcBorders>
              <w:left w:val="single" w:color="auto" w:sz="4" w:space="0"/>
              <w:bottom w:val="single" w:color="auto" w:sz="4" w:space="0"/>
              <w:right w:val="single" w:color="auto" w:sz="4" w:space="0"/>
            </w:tcBorders>
            <w:noWrap w:val="0"/>
            <w:vAlign w:val="center"/>
          </w:tcPr>
          <w:p>
            <w:pPr>
              <w:rPr>
                <w:rFonts w:hint="eastAsia"/>
                <w:lang w:eastAsia="zh-CN"/>
              </w:rPr>
            </w:pPr>
          </w:p>
        </w:tc>
      </w:tr>
    </w:tbl>
    <w:p>
      <w:pPr>
        <w:rPr>
          <w:rFonts w:hint="eastAsia"/>
          <w:lang w:eastAsia="zh-CN"/>
        </w:rPr>
      </w:pPr>
      <w:r>
        <w:rPr>
          <w:rFonts w:hint="eastAsia"/>
          <w:lang w:eastAsia="zh-CN"/>
        </w:rPr>
        <w:t>其他条件要求：</w:t>
      </w:r>
    </w:p>
    <w:p>
      <w:pPr>
        <w:rPr>
          <w:rFonts w:hint="eastAsia"/>
          <w:lang w:eastAsia="zh-CN"/>
        </w:rPr>
      </w:pPr>
      <w:r>
        <w:rPr>
          <w:rFonts w:hint="eastAsia"/>
          <w:lang w:val="en-US" w:eastAsia="zh-CN"/>
        </w:rPr>
        <w:t>1.</w:t>
      </w:r>
      <w:r>
        <w:rPr>
          <w:rFonts w:hint="eastAsia"/>
        </w:rPr>
        <w:t>所有毕业生需具有中华人民共和国国籍，热爱教育事业，具有敬业奉献精神，思想品德好，身体健康能胜任中学教育工作</w:t>
      </w:r>
      <w:r>
        <w:rPr>
          <w:rFonts w:hint="eastAsia"/>
          <w:lang w:eastAsia="zh-CN"/>
        </w:rPr>
        <w:t>；</w:t>
      </w:r>
    </w:p>
    <w:p>
      <w:pPr>
        <w:rPr>
          <w:rFonts w:hint="eastAsia"/>
          <w:lang w:eastAsia="zh-CN"/>
        </w:rPr>
      </w:pPr>
      <w:r>
        <w:rPr>
          <w:rFonts w:hint="eastAsia"/>
        </w:rPr>
        <w:t>2.须取得相应学科高级中学教师资格证书及硕士学历学位证书（公费师范生为本科及以上学历学位），普通话二乙等级及以上。在报到、办理入编等手续时须提供相关证书原件，学历学位及相关证书须在202</w:t>
      </w:r>
      <w:r>
        <w:rPr>
          <w:rFonts w:hint="eastAsia"/>
          <w:lang w:val="en-US" w:eastAsia="zh-CN"/>
        </w:rPr>
        <w:t>1</w:t>
      </w:r>
      <w:r>
        <w:rPr>
          <w:rFonts w:hint="eastAsia"/>
        </w:rPr>
        <w:t>年7月前取得，其中</w:t>
      </w:r>
      <w:r>
        <w:rPr>
          <w:rFonts w:hint="eastAsia"/>
          <w:lang w:eastAsia="zh-CN"/>
        </w:rPr>
        <w:t>硕士、</w:t>
      </w:r>
      <w:r>
        <w:rPr>
          <w:rFonts w:hint="eastAsia"/>
        </w:rPr>
        <w:t>博士</w:t>
      </w:r>
      <w:r>
        <w:rPr>
          <w:rFonts w:hint="eastAsia"/>
          <w:lang w:eastAsia="zh-CN"/>
        </w:rPr>
        <w:t>研究生</w:t>
      </w:r>
      <w:r>
        <w:rPr>
          <w:rFonts w:hint="eastAsia"/>
        </w:rPr>
        <w:t>须在202</w:t>
      </w:r>
      <w:r>
        <w:rPr>
          <w:rFonts w:hint="eastAsia"/>
          <w:lang w:val="en-US" w:eastAsia="zh-CN"/>
        </w:rPr>
        <w:t>1</w:t>
      </w:r>
      <w:r>
        <w:rPr>
          <w:rFonts w:hint="eastAsia"/>
        </w:rPr>
        <w:t>年</w:t>
      </w:r>
      <w:r>
        <w:rPr>
          <w:rFonts w:hint="eastAsia"/>
          <w:lang w:val="en-US" w:eastAsia="zh-CN"/>
        </w:rPr>
        <w:t>12</w:t>
      </w:r>
      <w:r>
        <w:rPr>
          <w:rFonts w:hint="eastAsia"/>
        </w:rPr>
        <w:t>月前取得</w:t>
      </w:r>
      <w:r>
        <w:rPr>
          <w:rFonts w:hint="eastAsia"/>
          <w:lang w:eastAsia="zh-CN"/>
        </w:rPr>
        <w:t>；</w:t>
      </w:r>
    </w:p>
    <w:p>
      <w:pPr>
        <w:rPr>
          <w:rFonts w:hint="eastAsia"/>
          <w:lang w:eastAsia="zh-CN"/>
        </w:rPr>
      </w:pPr>
      <w:r>
        <w:rPr>
          <w:rFonts w:hint="eastAsia"/>
        </w:rPr>
        <w:t>3.因受过刑事处罚和法律上有规定不得招聘录用的其他情形的人员，不得报名</w:t>
      </w:r>
      <w:r>
        <w:rPr>
          <w:rFonts w:hint="eastAsia"/>
          <w:lang w:eastAsia="zh-CN"/>
        </w:rPr>
        <w:t>；</w:t>
      </w:r>
    </w:p>
    <w:p>
      <w:pPr>
        <w:rPr>
          <w:rFonts w:hint="eastAsia"/>
        </w:rPr>
      </w:pPr>
      <w:r>
        <w:rPr>
          <w:rFonts w:hint="eastAsia"/>
          <w:lang w:val="en-US" w:eastAsia="zh-CN"/>
        </w:rPr>
        <w:t>4.</w:t>
      </w:r>
      <w:r>
        <w:rPr>
          <w:rFonts w:hint="eastAsia"/>
        </w:rPr>
        <w:t>年龄</w:t>
      </w:r>
      <w:r>
        <w:rPr>
          <w:rFonts w:hint="eastAsia"/>
          <w:lang w:val="en-US" w:eastAsia="zh-CN"/>
        </w:rPr>
        <w:t>35</w:t>
      </w:r>
      <w:r>
        <w:rPr>
          <w:rFonts w:hint="eastAsia"/>
        </w:rPr>
        <w:t>周岁及以下（19</w:t>
      </w:r>
      <w:r>
        <w:rPr>
          <w:rFonts w:hint="eastAsia"/>
          <w:lang w:val="en-US" w:eastAsia="zh-CN"/>
        </w:rPr>
        <w:t>85</w:t>
      </w:r>
      <w:r>
        <w:rPr>
          <w:rFonts w:hint="eastAsia"/>
        </w:rPr>
        <w:t>年</w:t>
      </w:r>
      <w:r>
        <w:rPr>
          <w:rFonts w:hint="eastAsia"/>
          <w:lang w:val="en-US" w:eastAsia="zh-CN"/>
        </w:rPr>
        <w:t>5</w:t>
      </w:r>
      <w:r>
        <w:rPr>
          <w:rFonts w:hint="eastAsia"/>
        </w:rPr>
        <w:t>月及以后出生）</w:t>
      </w:r>
      <w:r>
        <w:rPr>
          <w:rFonts w:hint="eastAsia"/>
          <w:lang w:eastAsia="zh-CN"/>
        </w:rPr>
        <w:t>，拥有中级职称且为首次应聘的可放宽至</w:t>
      </w:r>
      <w:r>
        <w:rPr>
          <w:rFonts w:hint="eastAsia"/>
          <w:lang w:val="en-US" w:eastAsia="zh-CN"/>
        </w:rPr>
        <w:t>40周岁及以下（1980年5月及以后出生）</w:t>
      </w:r>
      <w:r>
        <w:rPr>
          <w:rFonts w:hint="eastAsia"/>
        </w:rPr>
        <w:t>。</w:t>
      </w:r>
    </w:p>
    <w:p>
      <w:pPr>
        <w:rPr>
          <w:rFonts w:hint="eastAsia"/>
          <w:lang w:eastAsia="zh-CN"/>
        </w:rPr>
      </w:pPr>
      <w:r>
        <w:rPr>
          <w:rFonts w:hint="eastAsia"/>
          <w:lang w:eastAsia="zh-CN"/>
        </w:rPr>
        <w:t>三、信息发布</w:t>
      </w:r>
    </w:p>
    <w:p>
      <w:pPr>
        <w:rPr>
          <w:rFonts w:hint="eastAsia"/>
        </w:rPr>
      </w:pPr>
      <w:r>
        <w:rPr>
          <w:rFonts w:hint="eastAsia"/>
        </w:rPr>
        <w:t>在莆田</w:t>
      </w:r>
      <w:r>
        <w:rPr>
          <w:rFonts w:hint="eastAsia"/>
          <w:lang w:eastAsia="zh-CN"/>
        </w:rPr>
        <w:t>第二中学（http://www.ptez.com.cn/）</w:t>
      </w:r>
      <w:r>
        <w:rPr>
          <w:rFonts w:hint="eastAsia"/>
        </w:rPr>
        <w:t>、莆田市教育局</w:t>
      </w:r>
      <w:r>
        <w:rPr>
          <w:rFonts w:hint="eastAsia"/>
          <w:lang w:eastAsia="zh-CN"/>
        </w:rPr>
        <w:t>（http://jyj.putian.gov.cn/）</w:t>
      </w:r>
      <w:r>
        <w:rPr>
          <w:rFonts w:hint="eastAsia"/>
        </w:rPr>
        <w:t>、莆田市人社局</w:t>
      </w:r>
      <w:r>
        <w:rPr>
          <w:rFonts w:hint="eastAsia"/>
          <w:lang w:eastAsia="zh-CN"/>
        </w:rPr>
        <w:t>（http://rsj.putian.gov.cn/）</w:t>
      </w:r>
      <w:r>
        <w:rPr>
          <w:rFonts w:hint="eastAsia"/>
        </w:rPr>
        <w:t>等有关网站上发布招聘</w:t>
      </w:r>
      <w:r>
        <w:rPr>
          <w:rFonts w:hint="eastAsia"/>
          <w:lang w:eastAsia="zh-CN"/>
        </w:rPr>
        <w:t>方案等</w:t>
      </w:r>
      <w:r>
        <w:rPr>
          <w:rFonts w:hint="eastAsia"/>
        </w:rPr>
        <w:t>信息。</w:t>
      </w:r>
    </w:p>
    <w:p>
      <w:pPr>
        <w:rPr>
          <w:rFonts w:hint="eastAsia"/>
        </w:rPr>
      </w:pPr>
      <w:r>
        <w:rPr>
          <w:rFonts w:hint="eastAsia"/>
          <w:lang w:eastAsia="zh-CN"/>
        </w:rPr>
        <w:t>四、</w:t>
      </w:r>
      <w:r>
        <w:rPr>
          <w:rFonts w:hint="eastAsia"/>
        </w:rPr>
        <w:t>报名方式</w:t>
      </w:r>
    </w:p>
    <w:p>
      <w:pPr>
        <w:rPr>
          <w:rFonts w:hint="default"/>
          <w:lang w:val="en-US"/>
        </w:rPr>
      </w:pPr>
      <w:r>
        <w:rPr>
          <w:rFonts w:hint="eastAsia"/>
          <w:lang w:eastAsia="zh-CN"/>
        </w:rPr>
        <w:t>（一）</w:t>
      </w:r>
      <w:r>
        <w:rPr>
          <w:rFonts w:hint="eastAsia"/>
        </w:rPr>
        <w:t>报名</w:t>
      </w:r>
      <w:r>
        <w:rPr>
          <w:rFonts w:hint="eastAsia"/>
          <w:lang w:eastAsia="zh-CN"/>
        </w:rPr>
        <w:t>时间：</w:t>
      </w:r>
      <w:r>
        <w:rPr>
          <w:rFonts w:hint="eastAsia"/>
          <w:lang w:val="en-US" w:eastAsia="zh-CN"/>
        </w:rPr>
        <w:t>2021年5月21日至现场面试当天前。</w:t>
      </w:r>
    </w:p>
    <w:p>
      <w:pPr>
        <w:rPr>
          <w:rFonts w:hint="eastAsia"/>
        </w:rPr>
      </w:pPr>
      <w:r>
        <w:rPr>
          <w:rFonts w:hint="eastAsia"/>
          <w:lang w:eastAsia="zh-CN"/>
        </w:rPr>
        <w:t>（二）报名方式：</w:t>
      </w:r>
      <w:r>
        <w:rPr>
          <w:rFonts w:hint="eastAsia"/>
        </w:rPr>
        <w:t>以电子</w:t>
      </w:r>
      <w:r>
        <w:rPr>
          <w:rFonts w:hint="eastAsia"/>
          <w:lang w:eastAsia="zh-CN"/>
        </w:rPr>
        <w:t>邮件</w:t>
      </w:r>
      <w:r>
        <w:rPr>
          <w:rFonts w:hint="eastAsia"/>
        </w:rPr>
        <w:t>报名或</w:t>
      </w:r>
      <w:r>
        <w:rPr>
          <w:rFonts w:hint="eastAsia"/>
          <w:lang w:eastAsia="zh-CN"/>
        </w:rPr>
        <w:t>现场</w:t>
      </w:r>
      <w:r>
        <w:rPr>
          <w:rFonts w:hint="eastAsia"/>
        </w:rPr>
        <w:t>纸质报名两种方式进行，具体操作如下：</w:t>
      </w:r>
    </w:p>
    <w:p>
      <w:pPr>
        <w:rPr>
          <w:rFonts w:hint="eastAsia"/>
        </w:rPr>
      </w:pPr>
      <w:r>
        <w:rPr>
          <w:rFonts w:hint="eastAsia"/>
          <w:lang w:val="en-US" w:eastAsia="zh-CN"/>
        </w:rPr>
        <w:t>1.</w:t>
      </w:r>
      <w:r>
        <w:rPr>
          <w:rFonts w:hint="eastAsia"/>
        </w:rPr>
        <w:t>电子报名：将《莆田第二中学公开招聘202</w:t>
      </w:r>
      <w:r>
        <w:rPr>
          <w:rFonts w:hint="eastAsia"/>
          <w:lang w:val="en-US" w:eastAsia="zh-CN"/>
        </w:rPr>
        <w:t>1</w:t>
      </w:r>
      <w:r>
        <w:rPr>
          <w:rFonts w:hint="eastAsia"/>
        </w:rPr>
        <w:t>年</w:t>
      </w:r>
      <w:r>
        <w:rPr>
          <w:rFonts w:hint="eastAsia"/>
          <w:lang w:eastAsia="zh-CN"/>
        </w:rPr>
        <w:t>紧缺</w:t>
      </w:r>
      <w:r>
        <w:rPr>
          <w:rFonts w:hint="eastAsia"/>
        </w:rPr>
        <w:t>教师报名表》电子版及毕业证书、学位证书、身份证、就业推荐表及相关证书的原件扫描件（请认真参看报名表填表须知），发至报名邮箱：</w:t>
      </w:r>
      <w:r>
        <w:rPr>
          <w:rFonts w:hint="eastAsia"/>
        </w:rPr>
        <w:fldChar w:fldCharType="begin"/>
      </w:r>
      <w:r>
        <w:rPr>
          <w:rFonts w:hint="eastAsia"/>
        </w:rPr>
        <w:instrText xml:space="preserve">HYPERLINK "mailto:ptyzbgs@163.com"</w:instrText>
      </w:r>
      <w:r>
        <w:rPr>
          <w:rFonts w:hint="eastAsia"/>
        </w:rPr>
        <w:fldChar w:fldCharType="separate"/>
      </w:r>
      <w:r>
        <w:rPr>
          <w:rFonts w:hint="eastAsia"/>
        </w:rPr>
        <w:t>fjptez@163.com</w:t>
      </w:r>
      <w:r>
        <w:rPr>
          <w:rFonts w:hint="eastAsia"/>
        </w:rPr>
        <w:fldChar w:fldCharType="end"/>
      </w:r>
      <w:r>
        <w:rPr>
          <w:rFonts w:hint="eastAsia"/>
        </w:rPr>
        <w:t>。</w:t>
      </w:r>
    </w:p>
    <w:p>
      <w:pPr>
        <w:rPr>
          <w:rFonts w:hint="eastAsia"/>
        </w:rPr>
      </w:pPr>
      <w:r>
        <w:rPr>
          <w:rFonts w:hint="eastAsia"/>
          <w:lang w:val="en-US" w:eastAsia="zh-CN"/>
        </w:rPr>
        <w:t>2.</w:t>
      </w:r>
      <w:r>
        <w:rPr>
          <w:rFonts w:hint="eastAsia"/>
        </w:rPr>
        <w:t>纸质报名：《莆田第二中学公开招聘202</w:t>
      </w:r>
      <w:r>
        <w:rPr>
          <w:rFonts w:hint="eastAsia"/>
          <w:lang w:val="en-US" w:eastAsia="zh-CN"/>
        </w:rPr>
        <w:t>1</w:t>
      </w:r>
      <w:r>
        <w:rPr>
          <w:rFonts w:hint="eastAsia"/>
        </w:rPr>
        <w:t>年</w:t>
      </w:r>
      <w:r>
        <w:rPr>
          <w:rFonts w:hint="eastAsia"/>
          <w:lang w:eastAsia="zh-CN"/>
        </w:rPr>
        <w:t>紧缺</w:t>
      </w:r>
      <w:r>
        <w:rPr>
          <w:rFonts w:hint="eastAsia"/>
        </w:rPr>
        <w:t>教师报名表》及毕业证书、学位证书、身份证、就业推荐表及相关证书的复印件一份（详情请参看报名表填表须知），招聘会现场时提供。</w:t>
      </w:r>
    </w:p>
    <w:p>
      <w:pPr>
        <w:rPr>
          <w:rFonts w:hint="eastAsia"/>
        </w:rPr>
      </w:pPr>
      <w:r>
        <w:rPr>
          <w:rFonts w:hint="eastAsia"/>
        </w:rPr>
        <w:t>（特别提醒：招聘会现场必须提供个人纸质简历一份）</w:t>
      </w:r>
    </w:p>
    <w:p>
      <w:pPr>
        <w:rPr>
          <w:rFonts w:hint="eastAsia"/>
          <w:lang w:eastAsia="zh-CN"/>
        </w:rPr>
      </w:pPr>
      <w:r>
        <w:rPr>
          <w:rFonts w:hint="eastAsia"/>
          <w:lang w:eastAsia="zh-CN"/>
        </w:rPr>
        <w:t>（三）</w:t>
      </w:r>
      <w:r>
        <w:rPr>
          <w:rFonts w:hint="eastAsia"/>
        </w:rPr>
        <w:t>资格审查：报考人员应严格按照招聘岗位的条件要求，选择一个岗位进行报名。报考者对提交材料的真实有效性负责。凡个人填报信息不实，不符合招聘岗位要求的，一经核实，即取消考试或聘用资格。</w:t>
      </w:r>
      <w:r>
        <w:rPr>
          <w:rFonts w:hint="eastAsia"/>
          <w:lang w:eastAsia="zh-CN"/>
        </w:rPr>
        <w:t>莆田第二中学</w:t>
      </w:r>
      <w:r>
        <w:rPr>
          <w:rFonts w:hint="eastAsia"/>
        </w:rPr>
        <w:t>将依照招聘条件，对报名人员进行资格审查。</w:t>
      </w:r>
    </w:p>
    <w:p>
      <w:pPr>
        <w:rPr>
          <w:rFonts w:hint="eastAsia"/>
          <w:lang w:eastAsia="zh-CN"/>
        </w:rPr>
      </w:pPr>
      <w:r>
        <w:rPr>
          <w:rFonts w:hint="eastAsia"/>
          <w:lang w:eastAsia="zh-CN"/>
        </w:rPr>
        <w:t>五、考试</w:t>
      </w:r>
    </w:p>
    <w:p>
      <w:pPr>
        <w:rPr>
          <w:rFonts w:hint="eastAsia"/>
          <w:lang w:eastAsia="zh-CN"/>
        </w:rPr>
      </w:pPr>
      <w:r>
        <w:rPr>
          <w:rFonts w:hint="eastAsia"/>
          <w:lang w:eastAsia="zh-CN"/>
        </w:rPr>
        <w:t>1</w:t>
      </w:r>
      <w:r>
        <w:rPr>
          <w:rFonts w:hint="eastAsia"/>
          <w:lang w:val="en-US" w:eastAsia="zh-CN"/>
        </w:rPr>
        <w:t>.</w:t>
      </w:r>
      <w:r>
        <w:rPr>
          <w:rFonts w:hint="eastAsia"/>
          <w:lang w:eastAsia="zh-CN"/>
        </w:rPr>
        <w:t>公示方案</w:t>
      </w:r>
    </w:p>
    <w:p>
      <w:pPr>
        <w:rPr>
          <w:rFonts w:hint="eastAsia"/>
        </w:rPr>
      </w:pPr>
      <w:r>
        <w:rPr>
          <w:rFonts w:hint="eastAsia"/>
        </w:rPr>
        <w:t>招聘方案批复后在莆田第二中学网站、</w:t>
      </w:r>
      <w:r>
        <w:rPr>
          <w:rFonts w:hint="eastAsia"/>
          <w:lang w:eastAsia="zh-CN"/>
        </w:rPr>
        <w:t>市教育局官网</w:t>
      </w:r>
      <w:r>
        <w:rPr>
          <w:rFonts w:hint="eastAsia"/>
        </w:rPr>
        <w:t>、市人社局官网等有关网站上发布招聘公告，</w:t>
      </w:r>
      <w:r>
        <w:rPr>
          <w:rFonts w:hint="eastAsia"/>
          <w:lang w:eastAsia="zh-CN"/>
        </w:rPr>
        <w:t>后在我校校内</w:t>
      </w:r>
      <w:r>
        <w:rPr>
          <w:rFonts w:hint="eastAsia"/>
        </w:rPr>
        <w:t>对具备应聘基本条件者进行考核。</w:t>
      </w:r>
    </w:p>
    <w:p>
      <w:pPr>
        <w:rPr>
          <w:rFonts w:hint="eastAsia"/>
          <w:lang w:val="en-US" w:eastAsia="zh-CN"/>
        </w:rPr>
      </w:pPr>
      <w:r>
        <w:rPr>
          <w:rFonts w:hint="eastAsia"/>
          <w:lang w:val="en-US" w:eastAsia="zh-CN"/>
        </w:rPr>
        <w:t>2.</w:t>
      </w:r>
      <w:r>
        <w:rPr>
          <w:rFonts w:hint="eastAsia"/>
          <w:lang w:eastAsia="zh-CN"/>
        </w:rPr>
        <w:t>面试地点及时间：在校园网另行通知</w:t>
      </w:r>
      <w:r>
        <w:rPr>
          <w:rFonts w:hint="eastAsia"/>
          <w:lang w:val="en-US" w:eastAsia="zh-CN"/>
        </w:rPr>
        <w:t xml:space="preserve">  </w:t>
      </w:r>
    </w:p>
    <w:p>
      <w:pPr>
        <w:rPr>
          <w:rFonts w:hint="eastAsia"/>
          <w:lang w:eastAsia="zh-CN"/>
        </w:rPr>
      </w:pPr>
      <w:r>
        <w:rPr>
          <w:rFonts w:hint="eastAsia"/>
          <w:lang w:eastAsia="zh-CN"/>
        </w:rPr>
        <w:t>3</w:t>
      </w:r>
      <w:r>
        <w:rPr>
          <w:rFonts w:hint="eastAsia"/>
          <w:lang w:val="en-US" w:eastAsia="zh-CN"/>
        </w:rPr>
        <w:t>.</w:t>
      </w:r>
      <w:r>
        <w:rPr>
          <w:rFonts w:hint="eastAsia"/>
          <w:lang w:eastAsia="zh-CN"/>
        </w:rPr>
        <w:t>考核办法</w:t>
      </w:r>
    </w:p>
    <w:p>
      <w:pPr>
        <w:rPr>
          <w:rFonts w:hint="eastAsia"/>
        </w:rPr>
      </w:pPr>
      <w:r>
        <w:rPr>
          <w:rFonts w:hint="eastAsia"/>
        </w:rPr>
        <w:t>考核面试以教学技能考核为主。教学技能主要通过15分钟的教学片断来考核，在指定的教材内随机抽签决定教学片断的内容。</w:t>
      </w:r>
    </w:p>
    <w:p>
      <w:pPr>
        <w:rPr>
          <w:rFonts w:hint="eastAsia"/>
        </w:rPr>
      </w:pPr>
      <w:r>
        <w:rPr>
          <w:rFonts w:hint="eastAsia"/>
        </w:rPr>
        <w:t>考核成绩划定合格线，面试成绩必须达7</w:t>
      </w:r>
      <w:r>
        <w:rPr>
          <w:rFonts w:hint="eastAsia"/>
          <w:lang w:val="en-US" w:eastAsia="zh-CN"/>
        </w:rPr>
        <w:t>0</w:t>
      </w:r>
      <w:r>
        <w:rPr>
          <w:rFonts w:hint="eastAsia"/>
        </w:rPr>
        <w:t>分以上（含7</w:t>
      </w:r>
      <w:r>
        <w:rPr>
          <w:rFonts w:hint="eastAsia"/>
          <w:lang w:val="en-US" w:eastAsia="zh-CN"/>
        </w:rPr>
        <w:t>0</w:t>
      </w:r>
      <w:r>
        <w:rPr>
          <w:rFonts w:hint="eastAsia"/>
        </w:rPr>
        <w:t>分），方为合格。</w:t>
      </w:r>
    </w:p>
    <w:p>
      <w:pPr>
        <w:rPr>
          <w:rFonts w:hint="eastAsia"/>
          <w:lang w:eastAsia="zh-CN"/>
        </w:rPr>
      </w:pPr>
      <w:r>
        <w:rPr>
          <w:rFonts w:hint="eastAsia"/>
          <w:lang w:val="en-US" w:eastAsia="zh-CN"/>
        </w:rPr>
        <w:t>4.</w:t>
      </w:r>
      <w:r>
        <w:rPr>
          <w:rFonts w:hint="eastAsia"/>
          <w:lang w:eastAsia="zh-CN"/>
        </w:rPr>
        <w:t>教学技能考核指定教材（普通高中课程标准实验教材）</w:t>
      </w:r>
    </w:p>
    <w:p>
      <w:pPr>
        <w:rPr>
          <w:rFonts w:hint="eastAsia"/>
          <w:lang w:eastAsia="zh-CN"/>
        </w:rPr>
      </w:pPr>
      <w:r>
        <w:rPr>
          <w:rFonts w:hint="eastAsia"/>
          <w:lang w:eastAsia="zh-CN"/>
        </w:rPr>
        <w:t>地理必修第一册（人民教育出版社，主编：樊杰、高俊昌，</w:t>
      </w:r>
      <w:r>
        <w:rPr>
          <w:rFonts w:hint="eastAsia"/>
          <w:lang w:val="en-US" w:eastAsia="zh-CN"/>
        </w:rPr>
        <w:t>2019年6月第1版，2020年7月第1次印刷</w:t>
      </w:r>
      <w:r>
        <w:rPr>
          <w:rFonts w:hint="eastAsia"/>
          <w:lang w:eastAsia="zh-CN"/>
        </w:rPr>
        <w:t>）</w:t>
      </w:r>
    </w:p>
    <w:p>
      <w:pPr>
        <w:rPr>
          <w:rFonts w:hint="eastAsia"/>
          <w:lang w:eastAsia="zh-CN"/>
        </w:rPr>
      </w:pPr>
      <w:r>
        <w:rPr>
          <w:rFonts w:hint="eastAsia"/>
          <w:lang w:eastAsia="zh-CN"/>
        </w:rPr>
        <w:t>物理必修第一册（山东科学技术出版社，主编：廖伯琴，</w:t>
      </w:r>
      <w:r>
        <w:rPr>
          <w:rFonts w:hint="eastAsia"/>
          <w:lang w:val="en-US" w:eastAsia="zh-CN"/>
        </w:rPr>
        <w:t>2020年7月第1版，2020年7月第1次印刷</w:t>
      </w:r>
      <w:r>
        <w:rPr>
          <w:rFonts w:hint="eastAsia"/>
          <w:lang w:eastAsia="zh-CN"/>
        </w:rPr>
        <w:t>）</w:t>
      </w:r>
    </w:p>
    <w:p>
      <w:pPr>
        <w:rPr>
          <w:rFonts w:hint="eastAsia"/>
          <w:lang w:eastAsia="zh-CN"/>
        </w:rPr>
      </w:pPr>
      <w:r>
        <w:rPr>
          <w:rFonts w:hint="eastAsia"/>
          <w:lang w:eastAsia="zh-CN"/>
        </w:rPr>
        <w:t>音乐必修音乐鉴赏（人民音乐出版社，主编：赵季平、莫蕴慧，</w:t>
      </w:r>
      <w:r>
        <w:rPr>
          <w:rFonts w:hint="eastAsia"/>
          <w:lang w:val="en-US" w:eastAsia="zh-CN"/>
        </w:rPr>
        <w:t>2019年7月北京第1版，2020年6月河南第1次印刷</w:t>
      </w:r>
      <w:r>
        <w:rPr>
          <w:rFonts w:hint="eastAsia"/>
          <w:lang w:eastAsia="zh-CN"/>
        </w:rPr>
        <w:t>）</w:t>
      </w:r>
    </w:p>
    <w:p>
      <w:pPr>
        <w:rPr>
          <w:rFonts w:hint="eastAsia"/>
          <w:lang w:eastAsia="zh-CN"/>
        </w:rPr>
      </w:pPr>
      <w:r>
        <w:rPr>
          <w:rFonts w:hint="eastAsia"/>
          <w:lang w:eastAsia="zh-CN"/>
        </w:rPr>
        <w:t>六、体检和考察</w:t>
      </w:r>
    </w:p>
    <w:p>
      <w:pPr>
        <w:rPr>
          <w:rFonts w:hint="eastAsia"/>
          <w:lang w:eastAsia="zh-CN"/>
        </w:rPr>
      </w:pPr>
      <w:r>
        <w:rPr>
          <w:rFonts w:hint="eastAsia"/>
          <w:lang w:eastAsia="zh-CN"/>
        </w:rPr>
        <w:t>（一）体检</w:t>
      </w:r>
    </w:p>
    <w:p>
      <w:pPr>
        <w:rPr>
          <w:rFonts w:hint="eastAsia"/>
        </w:rPr>
      </w:pPr>
      <w:r>
        <w:rPr>
          <w:rFonts w:hint="eastAsia"/>
        </w:rPr>
        <w:t>1</w:t>
      </w:r>
      <w:r>
        <w:rPr>
          <w:rFonts w:hint="eastAsia"/>
          <w:lang w:val="en-US" w:eastAsia="zh-CN"/>
        </w:rPr>
        <w:t>.</w:t>
      </w:r>
      <w:r>
        <w:rPr>
          <w:rFonts w:hint="eastAsia"/>
        </w:rPr>
        <w:t>人员确定。根据岗位计划聘用人数，按1：1的比例，在考试成绩合格的人员中，从高分到低分，确定参加体检人选。</w:t>
      </w:r>
    </w:p>
    <w:p>
      <w:pPr>
        <w:rPr>
          <w:rFonts w:hint="eastAsia"/>
        </w:rPr>
      </w:pPr>
      <w:r>
        <w:rPr>
          <w:rFonts w:hint="eastAsia"/>
        </w:rPr>
        <w:t>2</w:t>
      </w:r>
      <w:r>
        <w:rPr>
          <w:rFonts w:hint="eastAsia"/>
          <w:lang w:val="en-US" w:eastAsia="zh-CN"/>
        </w:rPr>
        <w:t>.</w:t>
      </w:r>
      <w:r>
        <w:rPr>
          <w:rFonts w:hint="eastAsia"/>
        </w:rPr>
        <w:t>体检标准。由</w:t>
      </w:r>
      <w:r>
        <w:rPr>
          <w:rFonts w:hint="eastAsia"/>
          <w:lang w:eastAsia="zh-CN"/>
        </w:rPr>
        <w:t>市教育局</w:t>
      </w:r>
      <w:r>
        <w:rPr>
          <w:rFonts w:hint="eastAsia"/>
        </w:rPr>
        <w:t>组织拟聘用人员到定点体检医院进行体检。未按时参加体检或体检不合格的，取消聘用资格。体检参照《福建省教师资格申请人员体检标准</w:t>
      </w:r>
      <w:r>
        <w:rPr>
          <w:rFonts w:hint="eastAsia"/>
          <w:lang w:eastAsia="zh-CN"/>
        </w:rPr>
        <w:t>及办法</w:t>
      </w:r>
      <w:r>
        <w:rPr>
          <w:rFonts w:hint="eastAsia"/>
        </w:rPr>
        <w:t>》（2018年修订），体检费用个人自理。考生对体检结果有疑问的，可在得知体检结论的7天内提出复检，允许申请复检一次，并以复检结果为准。</w:t>
      </w:r>
    </w:p>
    <w:p>
      <w:pPr>
        <w:rPr>
          <w:rFonts w:hint="eastAsia"/>
          <w:lang w:eastAsia="zh-CN"/>
        </w:rPr>
      </w:pPr>
      <w:r>
        <w:rPr>
          <w:rFonts w:hint="eastAsia"/>
          <w:lang w:eastAsia="zh-CN"/>
        </w:rPr>
        <w:t>（二）考察</w:t>
      </w:r>
    </w:p>
    <w:p>
      <w:pPr>
        <w:rPr>
          <w:rFonts w:hint="eastAsia"/>
        </w:rPr>
      </w:pPr>
      <w:r>
        <w:rPr>
          <w:rFonts w:hint="eastAsia"/>
        </w:rPr>
        <w:t>考察包括核实报考者是否符合规定的报考条件，确认其报名时提交的信息和材料是否真实、准确，重点考核应聘人员的思想政治表现、专业是否对应、业务能力、工作实绩、计划生育以及是否需要回避等方面的情况。考察对象被法院列为失信被执行人或被国家有关部门列为失信被惩戒对象的，取消聘用资格。</w:t>
      </w:r>
    </w:p>
    <w:p>
      <w:pPr>
        <w:rPr>
          <w:rFonts w:hint="eastAsia"/>
        </w:rPr>
      </w:pPr>
      <w:r>
        <w:rPr>
          <w:rFonts w:hint="eastAsia"/>
        </w:rPr>
        <w:t>放弃聘用、体检或考察不合格的，经用人单位同意，原则上从报考该岗位进入面试合格线上的人员中按面试成绩从高到低依次递补</w:t>
      </w:r>
      <w:r>
        <w:rPr>
          <w:rFonts w:hint="eastAsia"/>
          <w:lang w:eastAsia="zh-CN"/>
        </w:rPr>
        <w:t>一次</w:t>
      </w:r>
      <w:r>
        <w:rPr>
          <w:rFonts w:hint="eastAsia"/>
        </w:rPr>
        <w:t>。</w:t>
      </w:r>
    </w:p>
    <w:p>
      <w:pPr>
        <w:rPr>
          <w:rFonts w:hint="eastAsia"/>
          <w:lang w:eastAsia="zh-CN"/>
        </w:rPr>
      </w:pPr>
      <w:r>
        <w:rPr>
          <w:rFonts w:hint="eastAsia"/>
          <w:lang w:eastAsia="zh-CN"/>
        </w:rPr>
        <w:t>七、公示</w:t>
      </w:r>
    </w:p>
    <w:p>
      <w:pPr>
        <w:rPr>
          <w:rFonts w:hint="eastAsia"/>
        </w:rPr>
      </w:pPr>
      <w:r>
        <w:rPr>
          <w:rFonts w:hint="eastAsia"/>
        </w:rPr>
        <w:t>拟聘用人员由招聘单位及主管部门按规定的程序和标准从考试成绩、考察情况和体检结果均合格的人员中综合考虑，择优确定，并在</w:t>
      </w:r>
      <w:r>
        <w:rPr>
          <w:rFonts w:hint="eastAsia"/>
          <w:lang w:eastAsia="zh-CN"/>
        </w:rPr>
        <w:t>市人社局</w:t>
      </w:r>
      <w:r>
        <w:rPr>
          <w:rFonts w:hint="eastAsia"/>
        </w:rPr>
        <w:t>网站上公示7天。公示内容包括拟聘用人员姓名、性别、毕业院校，同时公布监督电话，接受社会监督。</w:t>
      </w:r>
    </w:p>
    <w:p>
      <w:pPr>
        <w:rPr>
          <w:rFonts w:hint="eastAsia"/>
          <w:lang w:eastAsia="zh-CN"/>
        </w:rPr>
      </w:pPr>
      <w:r>
        <w:rPr>
          <w:rFonts w:hint="eastAsia"/>
          <w:lang w:eastAsia="zh-CN"/>
        </w:rPr>
        <w:t>八、聘用</w:t>
      </w:r>
    </w:p>
    <w:p>
      <w:pPr>
        <w:rPr>
          <w:rFonts w:hint="eastAsia"/>
        </w:rPr>
      </w:pPr>
      <w:r>
        <w:rPr>
          <w:rFonts w:hint="eastAsia"/>
        </w:rPr>
        <w:t>经公示不影响聘用的，组织人事部门予以核准，同时发放聘用通知书（作为今后人员流动及办理入职的主要依据之一），并按有关规定签订聘用合同。</w:t>
      </w:r>
    </w:p>
    <w:p>
      <w:pPr>
        <w:rPr>
          <w:rFonts w:hint="eastAsia"/>
        </w:rPr>
      </w:pPr>
      <w:r>
        <w:rPr>
          <w:rFonts w:hint="eastAsia"/>
        </w:rPr>
        <w:t>入聘签约时，入聘对象须持本人身份证参加签约。所有入聘对象均须随带毕业证书、教师资格证书原件及复印件各一份，无法提供者，取消其入聘资格。不按时参加签约的，视同放弃资格。入聘签约时间另行通知。</w:t>
      </w:r>
    </w:p>
    <w:p>
      <w:pPr>
        <w:rPr>
          <w:rFonts w:hint="eastAsia"/>
        </w:rPr>
      </w:pPr>
      <w:r>
        <w:rPr>
          <w:rFonts w:hint="eastAsia"/>
          <w:lang w:eastAsia="zh-CN"/>
        </w:rPr>
        <w:t>九、</w:t>
      </w:r>
      <w:r>
        <w:rPr>
          <w:rFonts w:hint="eastAsia"/>
        </w:rPr>
        <w:t>联系方式</w:t>
      </w:r>
    </w:p>
    <w:p>
      <w:pPr>
        <w:rPr>
          <w:rFonts w:hint="eastAsia"/>
          <w:lang w:val="en-US" w:eastAsia="zh-CN"/>
        </w:rPr>
      </w:pPr>
      <w:r>
        <w:rPr>
          <w:rFonts w:hint="eastAsia"/>
          <w:lang w:eastAsia="zh-CN"/>
        </w:rPr>
        <w:t>学校地址：福建省莆田市荔城区荔城北大道</w:t>
      </w:r>
      <w:r>
        <w:rPr>
          <w:rFonts w:hint="eastAsia"/>
          <w:lang w:val="en-US" w:eastAsia="zh-CN"/>
        </w:rPr>
        <w:t>3669号</w:t>
      </w:r>
    </w:p>
    <w:p>
      <w:pPr>
        <w:rPr>
          <w:rFonts w:hint="eastAsia"/>
        </w:rPr>
      </w:pPr>
      <w:r>
        <w:rPr>
          <w:rFonts w:hint="eastAsia"/>
        </w:rPr>
        <w:t>联系人： 林老师  13706090857     林老师  15960522858</w:t>
      </w:r>
    </w:p>
    <w:p>
      <w:pPr>
        <w:rPr>
          <w:rFonts w:hint="eastAsia"/>
        </w:rPr>
      </w:pPr>
      <w:r>
        <w:rPr>
          <w:rFonts w:hint="eastAsia"/>
        </w:rPr>
        <w:t>办公电话：0594-2863118</w:t>
      </w:r>
    </w:p>
    <w:p>
      <w:pPr>
        <w:rPr>
          <w:rFonts w:hint="eastAsia"/>
        </w:rPr>
      </w:pPr>
      <w:r>
        <w:rPr>
          <w:rFonts w:hint="eastAsia"/>
        </w:rPr>
        <w:t>E-mail：fjptez@163.com</w:t>
      </w:r>
    </w:p>
    <w:p>
      <w:pPr>
        <w:rPr>
          <w:rFonts w:hint="eastAsia"/>
        </w:rPr>
      </w:pPr>
      <w:r>
        <w:rPr>
          <w:rFonts w:hint="eastAsia"/>
          <w:lang w:eastAsia="zh-CN"/>
        </w:rPr>
        <w:t>十</w:t>
      </w:r>
      <w:r>
        <w:rPr>
          <w:rFonts w:hint="eastAsia"/>
        </w:rPr>
        <w:t>、监督</w:t>
      </w:r>
    </w:p>
    <w:p>
      <w:pPr>
        <w:rPr>
          <w:rFonts w:hint="eastAsia"/>
        </w:rPr>
      </w:pPr>
      <w:r>
        <w:rPr>
          <w:rFonts w:hint="eastAsia"/>
        </w:rPr>
        <w:t>本次招聘工作由莆田市教育局人事与师资管理科和莆田第</w:t>
      </w:r>
      <w:r>
        <w:rPr>
          <w:rFonts w:hint="eastAsia"/>
          <w:lang w:eastAsia="zh-CN"/>
        </w:rPr>
        <w:t>二</w:t>
      </w:r>
      <w:r>
        <w:rPr>
          <w:rFonts w:hint="eastAsia"/>
        </w:rPr>
        <w:t>中学共同组织实施。驻市委宣传部纪检监察组对招聘全过程进行监督。</w:t>
      </w:r>
    </w:p>
    <w:p>
      <w:pPr>
        <w:rPr>
          <w:rFonts w:hint="eastAsia"/>
        </w:rPr>
      </w:pPr>
      <w:r>
        <w:rPr>
          <w:rFonts w:hint="eastAsia"/>
        </w:rPr>
        <w:t>监督电话：0594-2203069。</w:t>
      </w:r>
    </w:p>
    <w:p>
      <w:pPr>
        <w:rPr>
          <w:rFonts w:hint="eastAsia"/>
          <w:lang w:eastAsia="zh-CN"/>
        </w:rPr>
      </w:pPr>
    </w:p>
    <w:p>
      <w:pPr>
        <w:rPr>
          <w:rFonts w:hint="default"/>
          <w:lang w:val="en-US" w:eastAsia="zh-CN"/>
        </w:rPr>
      </w:pPr>
      <w:r>
        <w:rPr>
          <w:rFonts w:hint="eastAsia"/>
          <w:lang w:val="en-US" w:eastAsia="zh-CN"/>
        </w:rPr>
        <w:t>附件：</w:t>
      </w:r>
      <w:r>
        <w:rPr>
          <w:rFonts w:hint="eastAsia"/>
        </w:rPr>
        <w:t>莆田第</w:t>
      </w:r>
      <w:r>
        <w:rPr>
          <w:rFonts w:hint="eastAsia"/>
          <w:lang w:eastAsia="zh-CN"/>
        </w:rPr>
        <w:t>二</w:t>
      </w:r>
      <w:r>
        <w:rPr>
          <w:rFonts w:hint="eastAsia"/>
        </w:rPr>
        <w:t>中学公开招聘2021年</w:t>
      </w:r>
      <w:r>
        <w:rPr>
          <w:rFonts w:hint="eastAsia"/>
          <w:lang w:eastAsia="zh-CN"/>
        </w:rPr>
        <w:t>紧缺</w:t>
      </w:r>
      <w:r>
        <w:rPr>
          <w:rFonts w:hint="eastAsia"/>
        </w:rPr>
        <w:t>教师报名表</w:t>
      </w:r>
    </w:p>
    <w:p>
      <w:pPr>
        <w:rPr>
          <w:rFonts w:hint="eastAsia"/>
          <w:lang w:eastAsia="zh-CN"/>
        </w:rPr>
      </w:pPr>
    </w:p>
    <w:p>
      <w:pPr>
        <w:rPr>
          <w:rFonts w:hint="eastAsia"/>
          <w:lang w:eastAsia="zh-CN"/>
        </w:rPr>
      </w:pPr>
    </w:p>
    <w:p>
      <w:pPr>
        <w:rPr>
          <w:rFonts w:hint="eastAsia"/>
          <w:lang w:eastAsia="zh-CN"/>
        </w:rPr>
      </w:pPr>
      <w:r>
        <w:rPr>
          <w:rFonts w:hint="eastAsia"/>
          <w:lang w:eastAsia="zh-CN"/>
        </w:rPr>
        <w:t>莆田第二中学</w:t>
      </w:r>
    </w:p>
    <w:p>
      <w:pPr>
        <w:rPr>
          <w:rFonts w:hint="default" w:ascii="仿宋_GB2312" w:hAnsi="仿宋_GB2312" w:eastAsia="仿宋_GB2312" w:cs="仿宋_GB2312"/>
          <w:b w:val="0"/>
          <w:bCs/>
          <w:color w:val="auto"/>
          <w:sz w:val="32"/>
          <w:szCs w:val="32"/>
          <w:lang w:val="en-US" w:eastAsia="zh-CN"/>
        </w:rPr>
      </w:pPr>
      <w:r>
        <w:rPr>
          <w:rFonts w:hint="eastAsia"/>
          <w:lang w:val="en-US" w:eastAsia="zh-CN"/>
        </w:rPr>
        <w:t>2021年5月21日</w:t>
      </w:r>
    </w:p>
    <w:p>
      <w:pPr>
        <w:tabs>
          <w:tab w:val="left" w:pos="7140"/>
        </w:tabs>
        <w:spacing w:before="156" w:beforeLines="50" w:after="156" w:afterLines="50" w:line="400" w:lineRule="exact"/>
        <w:rPr>
          <w:rFonts w:hint="eastAsia" w:ascii="黑体" w:hAnsi="黑体" w:eastAsia="黑体" w:cs="黑体"/>
          <w:b w:val="0"/>
          <w:bCs/>
          <w:color w:val="auto"/>
          <w:sz w:val="32"/>
          <w:szCs w:val="32"/>
          <w:lang w:eastAsia="zh-CN"/>
        </w:rPr>
      </w:pPr>
    </w:p>
    <w:p>
      <w:pPr>
        <w:tabs>
          <w:tab w:val="left" w:pos="7140"/>
        </w:tabs>
        <w:spacing w:before="156" w:beforeLines="50" w:after="156" w:afterLines="50" w:line="400" w:lineRule="exact"/>
        <w:rPr>
          <w:rFonts w:hint="eastAsia" w:ascii="黑体" w:hAnsi="黑体" w:eastAsia="黑体" w:cs="黑体"/>
          <w:b w:val="0"/>
          <w:bCs/>
          <w:color w:val="auto"/>
          <w:sz w:val="32"/>
          <w:szCs w:val="32"/>
          <w:lang w:eastAsia="zh-CN"/>
        </w:rPr>
      </w:pPr>
    </w:p>
    <w:p>
      <w:pPr>
        <w:tabs>
          <w:tab w:val="left" w:pos="7140"/>
        </w:tabs>
        <w:spacing w:before="156" w:beforeLines="50" w:after="156" w:afterLines="50" w:line="400" w:lineRule="exact"/>
        <w:rPr>
          <w:rFonts w:hint="eastAsia" w:ascii="黑体" w:hAnsi="黑体" w:eastAsia="黑体" w:cs="黑体"/>
          <w:b w:val="0"/>
          <w:bCs/>
          <w:color w:val="auto"/>
          <w:sz w:val="32"/>
          <w:szCs w:val="32"/>
          <w:lang w:eastAsia="zh-CN"/>
        </w:rPr>
      </w:pPr>
    </w:p>
    <w:p>
      <w:pPr>
        <w:tabs>
          <w:tab w:val="left" w:pos="7140"/>
        </w:tabs>
        <w:spacing w:before="156" w:beforeLines="50" w:after="156" w:afterLines="50" w:line="400" w:lineRule="exact"/>
        <w:rPr>
          <w:rFonts w:hint="eastAsia" w:ascii="黑体" w:hAnsi="黑体" w:eastAsia="黑体" w:cs="黑体"/>
          <w:b w:val="0"/>
          <w:bCs/>
          <w:color w:val="auto"/>
          <w:sz w:val="32"/>
          <w:szCs w:val="32"/>
          <w:lang w:eastAsia="zh-CN"/>
        </w:rPr>
      </w:pPr>
    </w:p>
    <w:p>
      <w:pPr>
        <w:tabs>
          <w:tab w:val="left" w:pos="7140"/>
        </w:tabs>
        <w:spacing w:before="156" w:beforeLines="50" w:after="156" w:afterLines="50" w:line="400" w:lineRule="exact"/>
        <w:rPr>
          <w:rFonts w:hint="eastAsia" w:ascii="黑体" w:hAnsi="黑体" w:eastAsia="黑体" w:cs="黑体"/>
          <w:b w:val="0"/>
          <w:bCs/>
          <w:color w:val="auto"/>
          <w:sz w:val="32"/>
          <w:szCs w:val="32"/>
          <w:lang w:eastAsia="zh-CN"/>
        </w:rPr>
      </w:pPr>
    </w:p>
    <w:p>
      <w:pPr>
        <w:tabs>
          <w:tab w:val="left" w:pos="7140"/>
        </w:tabs>
        <w:spacing w:before="156" w:beforeLines="50" w:after="156" w:afterLines="50" w:line="400" w:lineRule="exact"/>
        <w:rPr>
          <w:rFonts w:hint="eastAsia" w:ascii="黑体" w:hAnsi="黑体" w:eastAsia="黑体" w:cs="黑体"/>
          <w:b w:val="0"/>
          <w:bCs/>
          <w:color w:val="auto"/>
          <w:sz w:val="32"/>
          <w:szCs w:val="32"/>
          <w:lang w:eastAsia="zh-CN"/>
        </w:rPr>
      </w:pPr>
    </w:p>
    <w:p>
      <w:pPr>
        <w:tabs>
          <w:tab w:val="left" w:pos="7140"/>
        </w:tabs>
        <w:spacing w:before="156" w:beforeLines="50" w:after="156" w:afterLines="50" w:line="400" w:lineRule="exact"/>
        <w:rPr>
          <w:rFonts w:hint="eastAsia" w:ascii="黑体" w:hAnsi="黑体" w:eastAsia="黑体" w:cs="黑体"/>
          <w:b w:val="0"/>
          <w:bCs/>
          <w:color w:val="auto"/>
          <w:sz w:val="32"/>
          <w:szCs w:val="32"/>
          <w:lang w:eastAsia="zh-CN"/>
        </w:rPr>
      </w:pPr>
    </w:p>
    <w:p>
      <w:pPr>
        <w:tabs>
          <w:tab w:val="left" w:pos="7140"/>
        </w:tabs>
        <w:spacing w:before="156" w:beforeLines="50" w:after="156" w:afterLines="50" w:line="400" w:lineRule="exact"/>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附件</w:t>
      </w:r>
    </w:p>
    <w:p>
      <w:pPr>
        <w:ind w:firstLine="720" w:firstLineChars="200"/>
        <w:rPr>
          <w:rFonts w:ascii="黑体" w:hAnsi="黑体" w:eastAsia="黑体"/>
          <w:color w:val="auto"/>
          <w:sz w:val="36"/>
          <w:szCs w:val="36"/>
        </w:rPr>
      </w:pPr>
      <w:r>
        <w:rPr>
          <w:rFonts w:hint="eastAsia" w:ascii="黑体" w:hAnsi="黑体" w:eastAsia="黑体"/>
          <w:color w:val="auto"/>
          <w:sz w:val="36"/>
          <w:szCs w:val="36"/>
        </w:rPr>
        <w:t>莆田第二中学公开招聘</w:t>
      </w:r>
      <w:r>
        <w:rPr>
          <w:rFonts w:ascii="黑体" w:hAnsi="黑体" w:eastAsia="黑体"/>
          <w:color w:val="auto"/>
          <w:sz w:val="36"/>
          <w:szCs w:val="36"/>
        </w:rPr>
        <w:t>20</w:t>
      </w:r>
      <w:r>
        <w:rPr>
          <w:rFonts w:hint="eastAsia" w:ascii="黑体" w:hAnsi="黑体" w:eastAsia="黑体"/>
          <w:color w:val="auto"/>
          <w:sz w:val="36"/>
          <w:szCs w:val="36"/>
          <w:lang w:val="en-US" w:eastAsia="zh-CN"/>
        </w:rPr>
        <w:t>21</w:t>
      </w:r>
      <w:r>
        <w:rPr>
          <w:rFonts w:hint="eastAsia" w:ascii="黑体" w:hAnsi="黑体" w:eastAsia="黑体"/>
          <w:color w:val="auto"/>
          <w:sz w:val="36"/>
          <w:szCs w:val="36"/>
        </w:rPr>
        <w:t>年</w:t>
      </w:r>
      <w:r>
        <w:rPr>
          <w:rFonts w:hint="eastAsia" w:ascii="黑体" w:hAnsi="黑体" w:eastAsia="黑体"/>
          <w:color w:val="auto"/>
          <w:sz w:val="36"/>
          <w:szCs w:val="36"/>
          <w:lang w:eastAsia="zh-CN"/>
        </w:rPr>
        <w:t>紧缺</w:t>
      </w:r>
      <w:r>
        <w:rPr>
          <w:rFonts w:hint="eastAsia" w:ascii="黑体" w:hAnsi="黑体" w:eastAsia="黑体"/>
          <w:color w:val="auto"/>
          <w:sz w:val="36"/>
          <w:szCs w:val="36"/>
        </w:rPr>
        <w:t>教师报名表</w:t>
      </w:r>
    </w:p>
    <w:p>
      <w:pPr>
        <w:jc w:val="left"/>
        <w:rPr>
          <w:rFonts w:ascii="仿宋_GB2312" w:hAnsi="宋体" w:eastAsia="仿宋_GB2312"/>
          <w:color w:val="auto"/>
          <w:sz w:val="24"/>
        </w:rPr>
      </w:pPr>
      <w:r>
        <w:rPr>
          <w:rFonts w:hint="eastAsia" w:ascii="仿宋_GB2312" w:hAnsi="宋体" w:eastAsia="仿宋_GB2312"/>
          <w:color w:val="auto"/>
          <w:sz w:val="24"/>
        </w:rPr>
        <w:t>报名学科</w:t>
      </w:r>
      <w:r>
        <w:rPr>
          <w:rFonts w:ascii="仿宋_GB2312" w:hAnsi="宋体" w:eastAsia="仿宋_GB2312"/>
          <w:color w:val="auto"/>
          <w:sz w:val="24"/>
        </w:rPr>
        <w:t xml:space="preserve"> </w:t>
      </w:r>
      <w:r>
        <w:rPr>
          <w:rFonts w:hint="eastAsia" w:ascii="仿宋_GB2312" w:hAnsi="宋体" w:eastAsia="仿宋_GB2312"/>
          <w:color w:val="auto"/>
          <w:sz w:val="24"/>
        </w:rPr>
        <w:t>：</w:t>
      </w:r>
      <w:r>
        <w:rPr>
          <w:rFonts w:ascii="仿宋_GB2312" w:hAnsi="宋体" w:eastAsia="仿宋_GB2312"/>
          <w:color w:val="auto"/>
          <w:sz w:val="24"/>
        </w:rPr>
        <w:t xml:space="preserve">                       </w:t>
      </w:r>
      <w:r>
        <w:rPr>
          <w:rFonts w:hint="eastAsia" w:ascii="仿宋_GB2312" w:hAnsi="宋体" w:eastAsia="仿宋_GB2312"/>
          <w:color w:val="auto"/>
          <w:sz w:val="24"/>
          <w:lang w:val="en-US" w:eastAsia="zh-CN"/>
        </w:rPr>
        <w:t xml:space="preserve">           </w:t>
      </w:r>
      <w:r>
        <w:rPr>
          <w:rFonts w:ascii="仿宋_GB2312" w:hAnsi="宋体" w:eastAsia="仿宋_GB2312"/>
          <w:color w:val="auto"/>
          <w:sz w:val="24"/>
        </w:rPr>
        <w:t xml:space="preserve">  </w:t>
      </w:r>
      <w:r>
        <w:rPr>
          <w:rFonts w:hint="eastAsia" w:ascii="仿宋_GB2312" w:hAnsi="宋体" w:eastAsia="仿宋_GB2312"/>
          <w:color w:val="auto"/>
          <w:sz w:val="24"/>
        </w:rPr>
        <w:t>填表日期：</w:t>
      </w:r>
      <w:r>
        <w:rPr>
          <w:rFonts w:ascii="仿宋_GB2312" w:hAnsi="宋体" w:eastAsia="仿宋_GB2312"/>
          <w:color w:val="auto"/>
          <w:sz w:val="24"/>
        </w:rPr>
        <w:t xml:space="preserve">       </w:t>
      </w:r>
      <w:r>
        <w:rPr>
          <w:rFonts w:hint="eastAsia" w:ascii="仿宋_GB2312" w:hAnsi="宋体" w:eastAsia="仿宋_GB2312"/>
          <w:color w:val="auto"/>
          <w:sz w:val="24"/>
        </w:rPr>
        <w:t>年</w:t>
      </w:r>
      <w:r>
        <w:rPr>
          <w:rFonts w:ascii="仿宋_GB2312" w:hAnsi="宋体" w:eastAsia="仿宋_GB2312"/>
          <w:color w:val="auto"/>
          <w:sz w:val="24"/>
        </w:rPr>
        <w:t xml:space="preserve">    </w:t>
      </w:r>
      <w:r>
        <w:rPr>
          <w:rFonts w:hint="eastAsia" w:ascii="仿宋_GB2312" w:hAnsi="宋体" w:eastAsia="仿宋_GB2312"/>
          <w:color w:val="auto"/>
          <w:sz w:val="24"/>
        </w:rPr>
        <w:t>月</w:t>
      </w:r>
      <w:r>
        <w:rPr>
          <w:rFonts w:ascii="仿宋_GB2312" w:hAnsi="宋体" w:eastAsia="仿宋_GB2312"/>
          <w:color w:val="auto"/>
          <w:sz w:val="24"/>
        </w:rPr>
        <w:t xml:space="preserve">    </w:t>
      </w:r>
      <w:r>
        <w:rPr>
          <w:rFonts w:hint="eastAsia" w:ascii="仿宋_GB2312" w:hAnsi="宋体" w:eastAsia="仿宋_GB2312"/>
          <w:color w:val="auto"/>
          <w:sz w:val="24"/>
        </w:rPr>
        <w:t>日</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134"/>
        <w:gridCol w:w="1522"/>
        <w:gridCol w:w="638"/>
        <w:gridCol w:w="957"/>
        <w:gridCol w:w="957"/>
        <w:gridCol w:w="6"/>
        <w:gridCol w:w="632"/>
        <w:gridCol w:w="1276"/>
        <w:gridCol w:w="319"/>
        <w:gridCol w:w="1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姓名</w:t>
            </w:r>
          </w:p>
        </w:tc>
        <w:tc>
          <w:tcPr>
            <w:tcW w:w="2160" w:type="dxa"/>
            <w:gridSpan w:val="2"/>
            <w:noWrap w:val="0"/>
            <w:vAlign w:val="center"/>
          </w:tcPr>
          <w:p>
            <w:pPr>
              <w:jc w:val="center"/>
              <w:rPr>
                <w:rFonts w:ascii="仿宋_GB2312" w:hAnsi="宋体" w:eastAsia="仿宋_GB2312"/>
                <w:color w:val="auto"/>
                <w:sz w:val="24"/>
              </w:rPr>
            </w:pPr>
          </w:p>
        </w:tc>
        <w:tc>
          <w:tcPr>
            <w:tcW w:w="1914" w:type="dxa"/>
            <w:gridSpan w:val="2"/>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性别</w:t>
            </w:r>
          </w:p>
        </w:tc>
        <w:tc>
          <w:tcPr>
            <w:tcW w:w="1914" w:type="dxa"/>
            <w:gridSpan w:val="3"/>
            <w:noWrap w:val="0"/>
            <w:vAlign w:val="center"/>
          </w:tcPr>
          <w:p>
            <w:pPr>
              <w:jc w:val="center"/>
              <w:rPr>
                <w:rFonts w:ascii="仿宋_GB2312" w:hAnsi="宋体" w:eastAsia="仿宋_GB2312"/>
                <w:color w:val="auto"/>
                <w:sz w:val="24"/>
              </w:rPr>
            </w:pPr>
          </w:p>
        </w:tc>
        <w:tc>
          <w:tcPr>
            <w:tcW w:w="2204" w:type="dxa"/>
            <w:gridSpan w:val="2"/>
            <w:vMerge w:val="restart"/>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贴照片处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出生年月</w:t>
            </w:r>
          </w:p>
        </w:tc>
        <w:tc>
          <w:tcPr>
            <w:tcW w:w="2160" w:type="dxa"/>
            <w:gridSpan w:val="2"/>
            <w:noWrap w:val="0"/>
            <w:vAlign w:val="center"/>
          </w:tcPr>
          <w:p>
            <w:pPr>
              <w:jc w:val="center"/>
              <w:rPr>
                <w:rFonts w:ascii="仿宋_GB2312" w:hAnsi="宋体" w:eastAsia="仿宋_GB2312"/>
                <w:color w:val="auto"/>
                <w:sz w:val="24"/>
              </w:rPr>
            </w:pPr>
          </w:p>
        </w:tc>
        <w:tc>
          <w:tcPr>
            <w:tcW w:w="1914" w:type="dxa"/>
            <w:gridSpan w:val="2"/>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民族</w:t>
            </w:r>
          </w:p>
        </w:tc>
        <w:tc>
          <w:tcPr>
            <w:tcW w:w="1914" w:type="dxa"/>
            <w:gridSpan w:val="3"/>
            <w:noWrap w:val="0"/>
            <w:vAlign w:val="center"/>
          </w:tcPr>
          <w:p>
            <w:pPr>
              <w:jc w:val="center"/>
              <w:rPr>
                <w:rFonts w:ascii="仿宋_GB2312" w:hAnsi="宋体" w:eastAsia="仿宋_GB2312"/>
                <w:color w:val="auto"/>
                <w:sz w:val="24"/>
              </w:rPr>
            </w:pPr>
          </w:p>
        </w:tc>
        <w:tc>
          <w:tcPr>
            <w:tcW w:w="2204" w:type="dxa"/>
            <w:gridSpan w:val="2"/>
            <w:vMerge w:val="continue"/>
            <w:noWrap w:val="0"/>
            <w:vAlign w:val="center"/>
          </w:tcPr>
          <w:p>
            <w:pPr>
              <w:jc w:val="center"/>
              <w:rPr>
                <w:rFonts w:ascii="仿宋_GB2312" w:hAnsi="宋体"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政治面貌</w:t>
            </w:r>
          </w:p>
        </w:tc>
        <w:tc>
          <w:tcPr>
            <w:tcW w:w="2160" w:type="dxa"/>
            <w:gridSpan w:val="2"/>
            <w:tcBorders>
              <w:right w:val="single" w:color="auto" w:sz="4" w:space="0"/>
            </w:tcBorders>
            <w:noWrap w:val="0"/>
            <w:vAlign w:val="center"/>
          </w:tcPr>
          <w:p>
            <w:pPr>
              <w:jc w:val="center"/>
              <w:rPr>
                <w:rFonts w:ascii="仿宋_GB2312" w:hAnsi="宋体" w:eastAsia="仿宋_GB2312"/>
                <w:color w:val="auto"/>
                <w:sz w:val="24"/>
              </w:rPr>
            </w:pPr>
          </w:p>
        </w:tc>
        <w:tc>
          <w:tcPr>
            <w:tcW w:w="1914" w:type="dxa"/>
            <w:gridSpan w:val="2"/>
            <w:tcBorders>
              <w:left w:val="single" w:color="auto" w:sz="4" w:space="0"/>
              <w:right w:val="single" w:color="auto" w:sz="4" w:space="0"/>
            </w:tcBorders>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籍贯</w:t>
            </w:r>
          </w:p>
        </w:tc>
        <w:tc>
          <w:tcPr>
            <w:tcW w:w="1914" w:type="dxa"/>
            <w:gridSpan w:val="3"/>
            <w:tcBorders>
              <w:left w:val="single" w:color="auto" w:sz="4" w:space="0"/>
            </w:tcBorders>
            <w:noWrap w:val="0"/>
            <w:vAlign w:val="center"/>
          </w:tcPr>
          <w:p>
            <w:pPr>
              <w:jc w:val="center"/>
              <w:rPr>
                <w:rFonts w:ascii="仿宋_GB2312" w:hAnsi="宋体" w:eastAsia="仿宋_GB2312"/>
                <w:color w:val="auto"/>
                <w:sz w:val="24"/>
              </w:rPr>
            </w:pPr>
          </w:p>
        </w:tc>
        <w:tc>
          <w:tcPr>
            <w:tcW w:w="2204" w:type="dxa"/>
            <w:gridSpan w:val="2"/>
            <w:vMerge w:val="continue"/>
            <w:noWrap w:val="0"/>
            <w:vAlign w:val="center"/>
          </w:tcPr>
          <w:p>
            <w:pPr>
              <w:jc w:val="center"/>
              <w:rPr>
                <w:rFonts w:ascii="仿宋_GB2312" w:hAnsi="宋体"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身份证号码</w:t>
            </w:r>
          </w:p>
        </w:tc>
        <w:tc>
          <w:tcPr>
            <w:tcW w:w="2160" w:type="dxa"/>
            <w:gridSpan w:val="2"/>
            <w:tcBorders>
              <w:right w:val="single" w:color="auto" w:sz="4" w:space="0"/>
            </w:tcBorders>
            <w:noWrap w:val="0"/>
            <w:vAlign w:val="center"/>
          </w:tcPr>
          <w:p>
            <w:pPr>
              <w:jc w:val="center"/>
              <w:rPr>
                <w:rFonts w:ascii="仿宋_GB2312" w:hAnsi="宋体" w:eastAsia="仿宋_GB2312"/>
                <w:color w:val="auto"/>
                <w:sz w:val="24"/>
              </w:rPr>
            </w:pPr>
          </w:p>
        </w:tc>
        <w:tc>
          <w:tcPr>
            <w:tcW w:w="1920" w:type="dxa"/>
            <w:gridSpan w:val="3"/>
            <w:tcBorders>
              <w:left w:val="single" w:color="auto" w:sz="4" w:space="0"/>
              <w:right w:val="single" w:color="auto" w:sz="4" w:space="0"/>
            </w:tcBorders>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本科毕业院校</w:t>
            </w:r>
          </w:p>
        </w:tc>
        <w:tc>
          <w:tcPr>
            <w:tcW w:w="1908" w:type="dxa"/>
            <w:gridSpan w:val="2"/>
            <w:tcBorders>
              <w:left w:val="single" w:color="auto" w:sz="4" w:space="0"/>
            </w:tcBorders>
            <w:noWrap w:val="0"/>
            <w:vAlign w:val="center"/>
          </w:tcPr>
          <w:p>
            <w:pPr>
              <w:jc w:val="center"/>
              <w:rPr>
                <w:rFonts w:ascii="仿宋_GB2312" w:hAnsi="宋体" w:eastAsia="仿宋_GB2312"/>
                <w:color w:val="auto"/>
                <w:sz w:val="24"/>
              </w:rPr>
            </w:pPr>
          </w:p>
        </w:tc>
        <w:tc>
          <w:tcPr>
            <w:tcW w:w="2204" w:type="dxa"/>
            <w:gridSpan w:val="2"/>
            <w:vMerge w:val="continue"/>
            <w:noWrap w:val="0"/>
            <w:vAlign w:val="center"/>
          </w:tcPr>
          <w:p>
            <w:pPr>
              <w:jc w:val="center"/>
              <w:rPr>
                <w:rFonts w:ascii="仿宋_GB2312" w:hAnsi="宋体"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本科所学专业</w:t>
            </w:r>
          </w:p>
        </w:tc>
        <w:tc>
          <w:tcPr>
            <w:tcW w:w="2160" w:type="dxa"/>
            <w:gridSpan w:val="2"/>
            <w:noWrap w:val="0"/>
            <w:vAlign w:val="center"/>
          </w:tcPr>
          <w:p>
            <w:pPr>
              <w:jc w:val="center"/>
              <w:rPr>
                <w:rFonts w:ascii="仿宋_GB2312" w:hAnsi="宋体" w:eastAsia="仿宋_GB2312"/>
                <w:color w:val="auto"/>
                <w:sz w:val="24"/>
              </w:rPr>
            </w:pPr>
          </w:p>
        </w:tc>
        <w:tc>
          <w:tcPr>
            <w:tcW w:w="1914" w:type="dxa"/>
            <w:gridSpan w:val="2"/>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是否免费师范生</w:t>
            </w:r>
          </w:p>
        </w:tc>
        <w:tc>
          <w:tcPr>
            <w:tcW w:w="1914" w:type="dxa"/>
            <w:gridSpan w:val="3"/>
            <w:noWrap w:val="0"/>
            <w:vAlign w:val="center"/>
          </w:tcPr>
          <w:p>
            <w:pPr>
              <w:jc w:val="center"/>
              <w:rPr>
                <w:rFonts w:ascii="仿宋_GB2312" w:hAnsi="宋体" w:eastAsia="仿宋_GB2312"/>
                <w:color w:val="auto"/>
                <w:sz w:val="24"/>
              </w:rPr>
            </w:pPr>
          </w:p>
        </w:tc>
        <w:tc>
          <w:tcPr>
            <w:tcW w:w="2204" w:type="dxa"/>
            <w:gridSpan w:val="2"/>
            <w:vMerge w:val="continue"/>
            <w:noWrap w:val="0"/>
            <w:vAlign w:val="center"/>
          </w:tcPr>
          <w:p>
            <w:pPr>
              <w:jc w:val="center"/>
              <w:rPr>
                <w:rFonts w:ascii="仿宋_GB2312" w:hAnsi="宋体"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硕士毕业院校</w:t>
            </w:r>
          </w:p>
        </w:tc>
        <w:tc>
          <w:tcPr>
            <w:tcW w:w="4074" w:type="dxa"/>
            <w:gridSpan w:val="4"/>
            <w:noWrap w:val="0"/>
            <w:vAlign w:val="center"/>
          </w:tcPr>
          <w:p>
            <w:pPr>
              <w:jc w:val="center"/>
              <w:rPr>
                <w:rFonts w:ascii="仿宋_GB2312" w:hAnsi="宋体" w:eastAsia="仿宋_GB2312"/>
                <w:color w:val="auto"/>
                <w:sz w:val="24"/>
              </w:rPr>
            </w:pPr>
          </w:p>
        </w:tc>
        <w:tc>
          <w:tcPr>
            <w:tcW w:w="1914" w:type="dxa"/>
            <w:gridSpan w:val="3"/>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硕士入学时间</w:t>
            </w:r>
          </w:p>
        </w:tc>
        <w:tc>
          <w:tcPr>
            <w:tcW w:w="2204" w:type="dxa"/>
            <w:gridSpan w:val="2"/>
            <w:noWrap w:val="0"/>
            <w:vAlign w:val="center"/>
          </w:tcPr>
          <w:p>
            <w:pPr>
              <w:jc w:val="center"/>
              <w:rPr>
                <w:rFonts w:ascii="仿宋_GB2312" w:hAnsi="宋体"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硕士所学专业</w:t>
            </w:r>
          </w:p>
        </w:tc>
        <w:tc>
          <w:tcPr>
            <w:tcW w:w="4074" w:type="dxa"/>
            <w:gridSpan w:val="4"/>
            <w:noWrap w:val="0"/>
            <w:vAlign w:val="center"/>
          </w:tcPr>
          <w:p>
            <w:pPr>
              <w:jc w:val="center"/>
              <w:rPr>
                <w:rFonts w:ascii="仿宋_GB2312" w:hAnsi="宋体" w:eastAsia="仿宋_GB2312"/>
                <w:color w:val="auto"/>
                <w:sz w:val="24"/>
              </w:rPr>
            </w:pPr>
          </w:p>
        </w:tc>
        <w:tc>
          <w:tcPr>
            <w:tcW w:w="1914" w:type="dxa"/>
            <w:gridSpan w:val="3"/>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硕士毕业时间</w:t>
            </w:r>
          </w:p>
        </w:tc>
        <w:tc>
          <w:tcPr>
            <w:tcW w:w="2204" w:type="dxa"/>
            <w:gridSpan w:val="2"/>
            <w:noWrap w:val="0"/>
            <w:vAlign w:val="center"/>
          </w:tcPr>
          <w:p>
            <w:pPr>
              <w:jc w:val="center"/>
              <w:rPr>
                <w:rFonts w:ascii="仿宋_GB2312" w:hAnsi="宋体"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noWrap w:val="0"/>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已取得教师</w:t>
            </w:r>
          </w:p>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资格种类</w:t>
            </w:r>
          </w:p>
        </w:tc>
        <w:tc>
          <w:tcPr>
            <w:tcW w:w="2160" w:type="dxa"/>
            <w:gridSpan w:val="2"/>
            <w:noWrap w:val="0"/>
            <w:vAlign w:val="center"/>
          </w:tcPr>
          <w:p>
            <w:pPr>
              <w:spacing w:line="260" w:lineRule="exact"/>
              <w:jc w:val="center"/>
              <w:rPr>
                <w:rFonts w:ascii="仿宋_GB2312" w:hAnsi="宋体" w:eastAsia="仿宋_GB2312"/>
                <w:color w:val="auto"/>
                <w:sz w:val="24"/>
              </w:rPr>
            </w:pPr>
          </w:p>
        </w:tc>
        <w:tc>
          <w:tcPr>
            <w:tcW w:w="1914" w:type="dxa"/>
            <w:gridSpan w:val="2"/>
            <w:noWrap w:val="0"/>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教师资格证编号</w:t>
            </w:r>
          </w:p>
        </w:tc>
        <w:tc>
          <w:tcPr>
            <w:tcW w:w="4118" w:type="dxa"/>
            <w:gridSpan w:val="5"/>
            <w:noWrap w:val="0"/>
            <w:vAlign w:val="center"/>
          </w:tcPr>
          <w:p>
            <w:pPr>
              <w:spacing w:line="260" w:lineRule="exact"/>
              <w:jc w:val="center"/>
              <w:rPr>
                <w:rFonts w:ascii="仿宋_GB2312" w:hAnsi="宋体"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noWrap w:val="0"/>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普通话等级</w:t>
            </w:r>
          </w:p>
        </w:tc>
        <w:tc>
          <w:tcPr>
            <w:tcW w:w="1522" w:type="dxa"/>
            <w:noWrap w:val="0"/>
            <w:vAlign w:val="center"/>
          </w:tcPr>
          <w:p>
            <w:pPr>
              <w:spacing w:line="260" w:lineRule="exact"/>
              <w:jc w:val="center"/>
              <w:rPr>
                <w:rFonts w:ascii="仿宋_GB2312" w:hAnsi="宋体" w:eastAsia="仿宋_GB2312"/>
                <w:color w:val="auto"/>
                <w:sz w:val="24"/>
              </w:rPr>
            </w:pPr>
          </w:p>
        </w:tc>
        <w:tc>
          <w:tcPr>
            <w:tcW w:w="1595" w:type="dxa"/>
            <w:gridSpan w:val="2"/>
            <w:noWrap w:val="0"/>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电子邮箱</w:t>
            </w:r>
          </w:p>
        </w:tc>
        <w:tc>
          <w:tcPr>
            <w:tcW w:w="1595" w:type="dxa"/>
            <w:gridSpan w:val="3"/>
            <w:tcBorders>
              <w:right w:val="single" w:color="auto" w:sz="4" w:space="0"/>
            </w:tcBorders>
            <w:noWrap w:val="0"/>
            <w:vAlign w:val="center"/>
          </w:tcPr>
          <w:p>
            <w:pPr>
              <w:spacing w:line="260" w:lineRule="exact"/>
              <w:jc w:val="center"/>
              <w:rPr>
                <w:rFonts w:ascii="仿宋_GB2312" w:hAnsi="宋体" w:eastAsia="仿宋_GB2312"/>
                <w:color w:val="auto"/>
                <w:sz w:val="24"/>
              </w:rPr>
            </w:pPr>
          </w:p>
        </w:tc>
        <w:tc>
          <w:tcPr>
            <w:tcW w:w="1595" w:type="dxa"/>
            <w:gridSpan w:val="2"/>
            <w:tcBorders>
              <w:left w:val="single" w:color="auto" w:sz="4" w:space="0"/>
            </w:tcBorders>
            <w:noWrap w:val="0"/>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联系电话</w:t>
            </w:r>
          </w:p>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手机号码</w:t>
            </w:r>
          </w:p>
        </w:tc>
        <w:tc>
          <w:tcPr>
            <w:tcW w:w="1885" w:type="dxa"/>
            <w:noWrap w:val="0"/>
            <w:vAlign w:val="center"/>
          </w:tcPr>
          <w:p>
            <w:pPr>
              <w:spacing w:line="260" w:lineRule="exact"/>
              <w:jc w:val="center"/>
              <w:rPr>
                <w:rFonts w:ascii="仿宋_GB2312" w:hAnsi="宋体"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通讯地址</w:t>
            </w:r>
          </w:p>
        </w:tc>
        <w:tc>
          <w:tcPr>
            <w:tcW w:w="8192" w:type="dxa"/>
            <w:gridSpan w:val="9"/>
            <w:noWrap w:val="0"/>
            <w:vAlign w:val="center"/>
          </w:tcPr>
          <w:p>
            <w:pPr>
              <w:jc w:val="center"/>
              <w:rPr>
                <w:rFonts w:ascii="仿宋_GB2312" w:hAnsi="宋体"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534" w:type="dxa"/>
            <w:vMerge w:val="restart"/>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获奖学金情况</w:t>
            </w:r>
          </w:p>
        </w:tc>
        <w:tc>
          <w:tcPr>
            <w:tcW w:w="2656" w:type="dxa"/>
            <w:gridSpan w:val="2"/>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等级</w:t>
            </w:r>
          </w:p>
        </w:tc>
        <w:tc>
          <w:tcPr>
            <w:tcW w:w="1595" w:type="dxa"/>
            <w:gridSpan w:val="2"/>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获奖时间</w:t>
            </w:r>
          </w:p>
        </w:tc>
        <w:tc>
          <w:tcPr>
            <w:tcW w:w="3190" w:type="dxa"/>
            <w:gridSpan w:val="5"/>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授予单位</w:t>
            </w:r>
          </w:p>
        </w:tc>
        <w:tc>
          <w:tcPr>
            <w:tcW w:w="1885" w:type="dxa"/>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534" w:type="dxa"/>
            <w:vMerge w:val="continue"/>
            <w:noWrap w:val="0"/>
            <w:vAlign w:val="center"/>
          </w:tcPr>
          <w:p>
            <w:pPr>
              <w:jc w:val="center"/>
              <w:rPr>
                <w:rFonts w:ascii="仿宋_GB2312" w:hAnsi="宋体" w:eastAsia="仿宋_GB2312"/>
                <w:color w:val="auto"/>
                <w:sz w:val="24"/>
              </w:rPr>
            </w:pPr>
          </w:p>
        </w:tc>
        <w:tc>
          <w:tcPr>
            <w:tcW w:w="2656" w:type="dxa"/>
            <w:gridSpan w:val="2"/>
            <w:noWrap w:val="0"/>
            <w:vAlign w:val="center"/>
          </w:tcPr>
          <w:p>
            <w:pPr>
              <w:jc w:val="center"/>
              <w:rPr>
                <w:rFonts w:ascii="仿宋_GB2312" w:hAnsi="宋体" w:eastAsia="仿宋_GB2312"/>
                <w:color w:val="auto"/>
                <w:sz w:val="24"/>
              </w:rPr>
            </w:pPr>
          </w:p>
        </w:tc>
        <w:tc>
          <w:tcPr>
            <w:tcW w:w="1595" w:type="dxa"/>
            <w:gridSpan w:val="2"/>
            <w:noWrap w:val="0"/>
            <w:vAlign w:val="center"/>
          </w:tcPr>
          <w:p>
            <w:pPr>
              <w:jc w:val="center"/>
              <w:rPr>
                <w:rFonts w:ascii="仿宋_GB2312" w:hAnsi="宋体" w:eastAsia="仿宋_GB2312"/>
                <w:color w:val="auto"/>
                <w:sz w:val="24"/>
              </w:rPr>
            </w:pPr>
          </w:p>
        </w:tc>
        <w:tc>
          <w:tcPr>
            <w:tcW w:w="3190" w:type="dxa"/>
            <w:gridSpan w:val="5"/>
            <w:noWrap w:val="0"/>
            <w:vAlign w:val="center"/>
          </w:tcPr>
          <w:p>
            <w:pPr>
              <w:jc w:val="center"/>
              <w:rPr>
                <w:rFonts w:ascii="仿宋_GB2312" w:hAnsi="宋体" w:eastAsia="仿宋_GB2312"/>
                <w:color w:val="auto"/>
                <w:sz w:val="24"/>
              </w:rPr>
            </w:pPr>
          </w:p>
        </w:tc>
        <w:tc>
          <w:tcPr>
            <w:tcW w:w="1885" w:type="dxa"/>
            <w:noWrap w:val="0"/>
            <w:vAlign w:val="center"/>
          </w:tcPr>
          <w:p>
            <w:pPr>
              <w:jc w:val="center"/>
              <w:rPr>
                <w:rFonts w:ascii="仿宋_GB2312" w:hAnsi="宋体"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534" w:type="dxa"/>
            <w:vMerge w:val="continue"/>
            <w:noWrap w:val="0"/>
            <w:vAlign w:val="center"/>
          </w:tcPr>
          <w:p>
            <w:pPr>
              <w:jc w:val="center"/>
              <w:rPr>
                <w:rFonts w:ascii="仿宋_GB2312" w:hAnsi="宋体" w:eastAsia="仿宋_GB2312"/>
                <w:color w:val="auto"/>
                <w:sz w:val="24"/>
              </w:rPr>
            </w:pPr>
          </w:p>
        </w:tc>
        <w:tc>
          <w:tcPr>
            <w:tcW w:w="2656" w:type="dxa"/>
            <w:gridSpan w:val="2"/>
            <w:noWrap w:val="0"/>
            <w:vAlign w:val="center"/>
          </w:tcPr>
          <w:p>
            <w:pPr>
              <w:jc w:val="center"/>
              <w:rPr>
                <w:rFonts w:ascii="仿宋_GB2312" w:hAnsi="宋体" w:eastAsia="仿宋_GB2312"/>
                <w:color w:val="auto"/>
                <w:sz w:val="24"/>
              </w:rPr>
            </w:pPr>
          </w:p>
        </w:tc>
        <w:tc>
          <w:tcPr>
            <w:tcW w:w="1595" w:type="dxa"/>
            <w:gridSpan w:val="2"/>
            <w:noWrap w:val="0"/>
            <w:vAlign w:val="center"/>
          </w:tcPr>
          <w:p>
            <w:pPr>
              <w:jc w:val="center"/>
              <w:rPr>
                <w:rFonts w:ascii="仿宋_GB2312" w:hAnsi="宋体" w:eastAsia="仿宋_GB2312"/>
                <w:color w:val="auto"/>
                <w:sz w:val="24"/>
              </w:rPr>
            </w:pPr>
          </w:p>
        </w:tc>
        <w:tc>
          <w:tcPr>
            <w:tcW w:w="3190" w:type="dxa"/>
            <w:gridSpan w:val="5"/>
            <w:noWrap w:val="0"/>
            <w:vAlign w:val="center"/>
          </w:tcPr>
          <w:p>
            <w:pPr>
              <w:jc w:val="center"/>
              <w:rPr>
                <w:rFonts w:ascii="仿宋_GB2312" w:hAnsi="宋体" w:eastAsia="仿宋_GB2312"/>
                <w:color w:val="auto"/>
                <w:sz w:val="24"/>
              </w:rPr>
            </w:pPr>
          </w:p>
        </w:tc>
        <w:tc>
          <w:tcPr>
            <w:tcW w:w="1885" w:type="dxa"/>
            <w:noWrap w:val="0"/>
            <w:vAlign w:val="center"/>
          </w:tcPr>
          <w:p>
            <w:pPr>
              <w:jc w:val="center"/>
              <w:rPr>
                <w:rFonts w:ascii="仿宋_GB2312" w:hAnsi="宋体"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534" w:type="dxa"/>
            <w:vMerge w:val="continue"/>
            <w:noWrap w:val="0"/>
            <w:vAlign w:val="center"/>
          </w:tcPr>
          <w:p>
            <w:pPr>
              <w:jc w:val="center"/>
              <w:rPr>
                <w:rFonts w:ascii="仿宋_GB2312" w:hAnsi="宋体" w:eastAsia="仿宋_GB2312"/>
                <w:color w:val="auto"/>
                <w:sz w:val="24"/>
              </w:rPr>
            </w:pPr>
          </w:p>
        </w:tc>
        <w:tc>
          <w:tcPr>
            <w:tcW w:w="2656" w:type="dxa"/>
            <w:gridSpan w:val="2"/>
            <w:noWrap w:val="0"/>
            <w:vAlign w:val="center"/>
          </w:tcPr>
          <w:p>
            <w:pPr>
              <w:jc w:val="center"/>
              <w:rPr>
                <w:rFonts w:ascii="仿宋_GB2312" w:hAnsi="宋体" w:eastAsia="仿宋_GB2312"/>
                <w:color w:val="auto"/>
                <w:sz w:val="24"/>
              </w:rPr>
            </w:pPr>
          </w:p>
        </w:tc>
        <w:tc>
          <w:tcPr>
            <w:tcW w:w="1595" w:type="dxa"/>
            <w:gridSpan w:val="2"/>
            <w:noWrap w:val="0"/>
            <w:vAlign w:val="center"/>
          </w:tcPr>
          <w:p>
            <w:pPr>
              <w:jc w:val="center"/>
              <w:rPr>
                <w:rFonts w:ascii="仿宋_GB2312" w:hAnsi="宋体" w:eastAsia="仿宋_GB2312"/>
                <w:color w:val="auto"/>
                <w:sz w:val="24"/>
              </w:rPr>
            </w:pPr>
          </w:p>
        </w:tc>
        <w:tc>
          <w:tcPr>
            <w:tcW w:w="3190" w:type="dxa"/>
            <w:gridSpan w:val="5"/>
            <w:noWrap w:val="0"/>
            <w:vAlign w:val="center"/>
          </w:tcPr>
          <w:p>
            <w:pPr>
              <w:jc w:val="center"/>
              <w:rPr>
                <w:rFonts w:ascii="仿宋_GB2312" w:hAnsi="宋体" w:eastAsia="仿宋_GB2312"/>
                <w:color w:val="auto"/>
                <w:sz w:val="24"/>
              </w:rPr>
            </w:pPr>
          </w:p>
        </w:tc>
        <w:tc>
          <w:tcPr>
            <w:tcW w:w="1885" w:type="dxa"/>
            <w:noWrap w:val="0"/>
            <w:vAlign w:val="center"/>
          </w:tcPr>
          <w:p>
            <w:pPr>
              <w:jc w:val="center"/>
              <w:rPr>
                <w:rFonts w:ascii="仿宋_GB2312" w:hAnsi="宋体"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9860" w:type="dxa"/>
            <w:gridSpan w:val="11"/>
            <w:noWrap w:val="0"/>
            <w:vAlign w:val="center"/>
          </w:tcPr>
          <w:p>
            <w:pPr>
              <w:jc w:val="center"/>
              <w:rPr>
                <w:rFonts w:ascii="仿宋_GB2312" w:hAnsi="宋体" w:eastAsia="仿宋_GB2312"/>
                <w:b/>
                <w:color w:val="auto"/>
                <w:sz w:val="24"/>
              </w:rPr>
            </w:pPr>
            <w:r>
              <w:rPr>
                <w:rFonts w:hint="eastAsia" w:ascii="仿宋_GB2312" w:hAnsi="宋体" w:eastAsia="仿宋_GB2312"/>
                <w:b/>
                <w:color w:val="auto"/>
                <w:sz w:val="24"/>
              </w:rPr>
              <w:t>应聘者个人承诺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9" w:hRule="atLeast"/>
          <w:jc w:val="center"/>
        </w:trPr>
        <w:tc>
          <w:tcPr>
            <w:tcW w:w="9860" w:type="dxa"/>
            <w:gridSpan w:val="11"/>
            <w:tcBorders>
              <w:bottom w:val="single" w:color="auto" w:sz="4" w:space="0"/>
            </w:tcBorders>
            <w:noWrap w:val="0"/>
            <w:vAlign w:val="center"/>
          </w:tcPr>
          <w:p>
            <w:pPr>
              <w:ind w:firstLine="480" w:firstLineChars="200"/>
              <w:jc w:val="left"/>
              <w:rPr>
                <w:rFonts w:ascii="仿宋_GB2312" w:hAnsi="宋体" w:eastAsia="仿宋_GB2312"/>
                <w:color w:val="auto"/>
                <w:sz w:val="24"/>
              </w:rPr>
            </w:pPr>
            <w:r>
              <w:rPr>
                <w:rFonts w:hint="eastAsia" w:ascii="仿宋_GB2312" w:hAnsi="宋体" w:eastAsia="仿宋_GB2312"/>
                <w:color w:val="auto"/>
                <w:sz w:val="24"/>
              </w:rPr>
              <w:t>本人承诺所提供的材料真实有效，并已认真阅读《莆田第二中学</w:t>
            </w:r>
            <w:r>
              <w:rPr>
                <w:rFonts w:hint="eastAsia" w:ascii="仿宋_GB2312" w:hAnsi="宋体" w:eastAsia="仿宋_GB2312"/>
                <w:color w:val="auto"/>
                <w:sz w:val="24"/>
                <w:lang w:eastAsia="zh-CN"/>
              </w:rPr>
              <w:t>公开招聘</w:t>
            </w:r>
            <w:r>
              <w:rPr>
                <w:rFonts w:ascii="仿宋_GB2312" w:hAnsi="宋体" w:eastAsia="仿宋_GB2312"/>
                <w:color w:val="auto"/>
                <w:sz w:val="24"/>
              </w:rPr>
              <w:t>20</w:t>
            </w:r>
            <w:r>
              <w:rPr>
                <w:rFonts w:hint="eastAsia" w:ascii="仿宋_GB2312" w:hAnsi="宋体" w:eastAsia="仿宋_GB2312"/>
                <w:color w:val="auto"/>
                <w:sz w:val="24"/>
                <w:lang w:val="en-US" w:eastAsia="zh-CN"/>
              </w:rPr>
              <w:t>21</w:t>
            </w:r>
            <w:r>
              <w:rPr>
                <w:rFonts w:hint="eastAsia" w:ascii="仿宋_GB2312" w:hAnsi="宋体" w:eastAsia="仿宋_GB2312"/>
                <w:color w:val="auto"/>
                <w:sz w:val="24"/>
              </w:rPr>
              <w:t>年</w:t>
            </w:r>
            <w:r>
              <w:rPr>
                <w:rFonts w:hint="eastAsia" w:ascii="仿宋_GB2312" w:hAnsi="宋体" w:eastAsia="仿宋_GB2312"/>
                <w:color w:val="auto"/>
                <w:sz w:val="24"/>
                <w:lang w:eastAsia="zh-CN"/>
              </w:rPr>
              <w:t>紧缺</w:t>
            </w:r>
            <w:r>
              <w:rPr>
                <w:rFonts w:hint="eastAsia" w:ascii="仿宋_GB2312" w:hAnsi="宋体" w:eastAsia="仿宋_GB2312"/>
                <w:color w:val="auto"/>
                <w:sz w:val="24"/>
              </w:rPr>
              <w:t>教师招聘方案》，确认个人专业符合我校招聘专业要求。</w:t>
            </w:r>
            <w:r>
              <w:rPr>
                <w:rFonts w:ascii="仿宋_GB2312" w:hAnsi="宋体" w:eastAsia="仿宋_GB2312"/>
                <w:color w:val="auto"/>
                <w:sz w:val="24"/>
              </w:rPr>
              <w:t xml:space="preserve"> </w:t>
            </w:r>
            <w:r>
              <w:rPr>
                <w:rFonts w:hint="eastAsia" w:ascii="仿宋_GB2312" w:hAnsi="宋体" w:eastAsia="仿宋_GB2312"/>
                <w:color w:val="auto"/>
                <w:sz w:val="24"/>
              </w:rPr>
              <w:t>若提供的材料弄虚作假或专业不符，责任自负。</w:t>
            </w:r>
            <w:r>
              <w:rPr>
                <w:rFonts w:ascii="仿宋_GB2312" w:hAnsi="宋体" w:eastAsia="仿宋_GB2312"/>
                <w:color w:val="auto"/>
                <w:sz w:val="24"/>
              </w:rPr>
              <w:t xml:space="preserve">     </w:t>
            </w:r>
          </w:p>
          <w:p>
            <w:pPr>
              <w:ind w:firstLine="480" w:firstLineChars="200"/>
              <w:jc w:val="center"/>
              <w:rPr>
                <w:rFonts w:ascii="仿宋_GB2312" w:hAnsi="宋体" w:eastAsia="仿宋_GB2312"/>
                <w:color w:val="auto"/>
                <w:sz w:val="24"/>
              </w:rPr>
            </w:pPr>
            <w:r>
              <w:rPr>
                <w:rFonts w:ascii="仿宋_GB2312" w:hAnsi="宋体" w:eastAsia="仿宋_GB2312"/>
                <w:color w:val="auto"/>
                <w:sz w:val="24"/>
              </w:rPr>
              <w:t xml:space="preserve">                         </w:t>
            </w:r>
            <w:r>
              <w:rPr>
                <w:rFonts w:hint="eastAsia" w:ascii="仿宋_GB2312" w:hAnsi="宋体" w:eastAsia="仿宋_GB2312"/>
                <w:color w:val="auto"/>
                <w:sz w:val="24"/>
              </w:rPr>
              <w:t>本人签名：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860" w:type="dxa"/>
            <w:gridSpan w:val="11"/>
            <w:tcBorders>
              <w:top w:val="single" w:color="auto" w:sz="4" w:space="0"/>
              <w:bottom w:val="single" w:color="auto" w:sz="4" w:space="0"/>
            </w:tcBorders>
            <w:noWrap w:val="0"/>
            <w:vAlign w:val="center"/>
          </w:tcPr>
          <w:p>
            <w:pPr>
              <w:jc w:val="center"/>
              <w:rPr>
                <w:rFonts w:ascii="仿宋_GB2312" w:hAnsi="宋体" w:eastAsia="仿宋_GB2312"/>
                <w:b/>
                <w:color w:val="auto"/>
                <w:sz w:val="24"/>
              </w:rPr>
            </w:pPr>
            <w:r>
              <w:rPr>
                <w:rFonts w:hint="eastAsia" w:ascii="仿宋_GB2312" w:hAnsi="宋体" w:eastAsia="仿宋_GB2312"/>
                <w:b/>
                <w:color w:val="auto"/>
                <w:sz w:val="24"/>
              </w:rPr>
              <w:t>资格审查意见（由招聘方填写）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9860" w:type="dxa"/>
            <w:gridSpan w:val="11"/>
            <w:tcBorders>
              <w:top w:val="single" w:color="auto" w:sz="4" w:space="0"/>
            </w:tcBorders>
            <w:noWrap w:val="0"/>
            <w:vAlign w:val="center"/>
          </w:tcPr>
          <w:p>
            <w:pPr>
              <w:jc w:val="center"/>
              <w:rPr>
                <w:rFonts w:ascii="仿宋_GB2312" w:hAnsi="宋体"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1668" w:type="dxa"/>
            <w:gridSpan w:val="2"/>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审查人签名</w:t>
            </w:r>
          </w:p>
        </w:tc>
        <w:tc>
          <w:tcPr>
            <w:tcW w:w="8192" w:type="dxa"/>
            <w:gridSpan w:val="9"/>
            <w:noWrap w:val="0"/>
            <w:vAlign w:val="center"/>
          </w:tcPr>
          <w:p>
            <w:pPr>
              <w:jc w:val="center"/>
              <w:rPr>
                <w:rFonts w:ascii="仿宋_GB2312" w:hAnsi="宋体"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668" w:type="dxa"/>
            <w:gridSpan w:val="2"/>
            <w:noWrap w:val="0"/>
            <w:vAlign w:val="center"/>
          </w:tcPr>
          <w:p>
            <w:pPr>
              <w:jc w:val="center"/>
              <w:rPr>
                <w:rFonts w:ascii="仿宋_GB2312" w:hAnsi="宋体" w:eastAsia="仿宋_GB2312"/>
                <w:color w:val="auto"/>
                <w:sz w:val="24"/>
              </w:rPr>
            </w:pPr>
            <w:r>
              <w:rPr>
                <w:rFonts w:hint="eastAsia" w:ascii="仿宋_GB2312" w:hAnsi="宋体" w:eastAsia="仿宋_GB2312"/>
                <w:color w:val="auto"/>
                <w:sz w:val="24"/>
              </w:rPr>
              <w:t>备注</w:t>
            </w:r>
          </w:p>
        </w:tc>
        <w:tc>
          <w:tcPr>
            <w:tcW w:w="8192" w:type="dxa"/>
            <w:gridSpan w:val="9"/>
            <w:noWrap w:val="0"/>
            <w:vAlign w:val="center"/>
          </w:tcPr>
          <w:p>
            <w:pPr>
              <w:jc w:val="center"/>
              <w:rPr>
                <w:rFonts w:ascii="仿宋_GB2312" w:hAnsi="宋体" w:eastAsia="仿宋_GB2312"/>
                <w:color w:val="auto"/>
                <w:sz w:val="24"/>
              </w:rPr>
            </w:pPr>
          </w:p>
        </w:tc>
      </w:tr>
    </w:tbl>
    <w:p>
      <w:pPr>
        <w:spacing w:line="440" w:lineRule="exact"/>
        <w:rPr>
          <w:rFonts w:hint="eastAsia" w:ascii="仿宋_GB2312" w:hAnsi="仿宋" w:eastAsia="仿宋_GB2312"/>
          <w:b/>
          <w:color w:val="auto"/>
          <w:sz w:val="28"/>
          <w:szCs w:val="28"/>
        </w:rPr>
      </w:pPr>
    </w:p>
    <w:p>
      <w:pPr>
        <w:spacing w:line="440" w:lineRule="exact"/>
        <w:rPr>
          <w:rFonts w:ascii="仿宋_GB2312" w:hAnsi="仿宋" w:eastAsia="仿宋_GB2312"/>
          <w:b/>
          <w:color w:val="auto"/>
          <w:sz w:val="28"/>
          <w:szCs w:val="28"/>
        </w:rPr>
      </w:pPr>
      <w:r>
        <w:rPr>
          <w:rFonts w:hint="eastAsia" w:ascii="仿宋_GB2312" w:hAnsi="仿宋" w:eastAsia="仿宋_GB2312"/>
          <w:b/>
          <w:color w:val="auto"/>
          <w:sz w:val="28"/>
          <w:szCs w:val="28"/>
        </w:rPr>
        <w:t>填表须知</w:t>
      </w:r>
    </w:p>
    <w:p>
      <w:pPr>
        <w:spacing w:line="440" w:lineRule="exact"/>
        <w:ind w:firstLine="700" w:firstLineChars="250"/>
        <w:rPr>
          <w:rFonts w:ascii="仿宋_GB2312" w:hAnsi="仿宋" w:eastAsia="仿宋_GB2312"/>
          <w:color w:val="auto"/>
          <w:sz w:val="28"/>
          <w:szCs w:val="28"/>
        </w:rPr>
      </w:pPr>
      <w:r>
        <w:rPr>
          <w:rFonts w:hint="eastAsia" w:ascii="仿宋_GB2312" w:hAnsi="仿宋" w:eastAsia="仿宋_GB2312"/>
          <w:color w:val="auto"/>
          <w:sz w:val="28"/>
          <w:szCs w:val="28"/>
        </w:rPr>
        <w:t>请全体应聘者严格按照我校的应聘文本制作要求提供材料，奖学金获奖情况必须是在学期间。</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一、提供材料目录</w:t>
      </w:r>
    </w:p>
    <w:p>
      <w:pPr>
        <w:spacing w:line="440" w:lineRule="exact"/>
        <w:rPr>
          <w:rFonts w:ascii="仿宋_GB2312" w:hAnsi="仿宋" w:eastAsia="仿宋_GB2312"/>
          <w:color w:val="auto"/>
          <w:sz w:val="28"/>
          <w:szCs w:val="28"/>
        </w:rPr>
      </w:pPr>
      <w:r>
        <w:rPr>
          <w:rFonts w:ascii="仿宋_GB2312" w:hAnsi="仿宋" w:eastAsia="仿宋_GB2312"/>
          <w:color w:val="auto"/>
          <w:sz w:val="28"/>
          <w:szCs w:val="28"/>
        </w:rPr>
        <w:t>1</w:t>
      </w:r>
      <w:r>
        <w:rPr>
          <w:rFonts w:hint="eastAsia" w:ascii="仿宋_GB2312" w:hAnsi="仿宋" w:eastAsia="仿宋_GB2312"/>
          <w:color w:val="auto"/>
          <w:sz w:val="28"/>
          <w:szCs w:val="28"/>
        </w:rPr>
        <w:t>、莆田第二中学公开招聘</w:t>
      </w:r>
      <w:r>
        <w:rPr>
          <w:rFonts w:ascii="仿宋_GB2312" w:hAnsi="仿宋" w:eastAsia="仿宋_GB2312"/>
          <w:color w:val="auto"/>
          <w:sz w:val="28"/>
          <w:szCs w:val="28"/>
        </w:rPr>
        <w:t>20</w:t>
      </w:r>
      <w:r>
        <w:rPr>
          <w:rFonts w:hint="eastAsia" w:ascii="仿宋_GB2312" w:hAnsi="仿宋" w:eastAsia="仿宋_GB2312"/>
          <w:color w:val="auto"/>
          <w:sz w:val="28"/>
          <w:szCs w:val="28"/>
          <w:lang w:val="en-US" w:eastAsia="zh-CN"/>
        </w:rPr>
        <w:t>21</w:t>
      </w:r>
      <w:r>
        <w:rPr>
          <w:rFonts w:hint="eastAsia" w:ascii="仿宋_GB2312" w:hAnsi="仿宋" w:eastAsia="仿宋_GB2312"/>
          <w:color w:val="auto"/>
          <w:sz w:val="28"/>
          <w:szCs w:val="28"/>
        </w:rPr>
        <w:t>年</w:t>
      </w:r>
      <w:r>
        <w:rPr>
          <w:rFonts w:hint="eastAsia" w:ascii="仿宋_GB2312" w:hAnsi="仿宋" w:eastAsia="仿宋_GB2312"/>
          <w:color w:val="auto"/>
          <w:sz w:val="28"/>
          <w:szCs w:val="28"/>
          <w:lang w:eastAsia="zh-CN"/>
        </w:rPr>
        <w:t>紧缺</w:t>
      </w:r>
      <w:r>
        <w:rPr>
          <w:rFonts w:hint="eastAsia" w:ascii="仿宋_GB2312" w:hAnsi="仿宋" w:eastAsia="仿宋_GB2312"/>
          <w:color w:val="auto"/>
          <w:sz w:val="28"/>
          <w:szCs w:val="28"/>
        </w:rPr>
        <w:t>教师报名表</w:t>
      </w:r>
    </w:p>
    <w:p>
      <w:pPr>
        <w:spacing w:line="440" w:lineRule="exact"/>
        <w:rPr>
          <w:rFonts w:ascii="仿宋_GB2312" w:hAnsi="仿宋" w:eastAsia="仿宋_GB2312"/>
          <w:color w:val="auto"/>
          <w:sz w:val="28"/>
          <w:szCs w:val="28"/>
        </w:rPr>
      </w:pPr>
      <w:r>
        <w:rPr>
          <w:rFonts w:ascii="仿宋_GB2312" w:hAnsi="仿宋" w:eastAsia="仿宋_GB2312"/>
          <w:color w:val="auto"/>
          <w:sz w:val="28"/>
          <w:szCs w:val="28"/>
        </w:rPr>
        <w:t>2</w:t>
      </w:r>
      <w:r>
        <w:rPr>
          <w:rFonts w:hint="eastAsia" w:ascii="仿宋_GB2312" w:hAnsi="仿宋" w:eastAsia="仿宋_GB2312"/>
          <w:color w:val="auto"/>
          <w:sz w:val="28"/>
          <w:szCs w:val="28"/>
        </w:rPr>
        <w:t>、学信网下载的学历证书电子注册备案表</w:t>
      </w:r>
    </w:p>
    <w:p>
      <w:pPr>
        <w:spacing w:line="440" w:lineRule="exact"/>
        <w:rPr>
          <w:rFonts w:ascii="仿宋_GB2312" w:hAnsi="仿宋" w:eastAsia="仿宋_GB2312"/>
          <w:color w:val="auto"/>
          <w:sz w:val="28"/>
          <w:szCs w:val="28"/>
        </w:rPr>
      </w:pPr>
      <w:r>
        <w:rPr>
          <w:rFonts w:ascii="仿宋_GB2312" w:hAnsi="仿宋" w:eastAsia="仿宋_GB2312"/>
          <w:color w:val="auto"/>
          <w:sz w:val="28"/>
          <w:szCs w:val="28"/>
        </w:rPr>
        <w:t>3</w:t>
      </w:r>
      <w:r>
        <w:rPr>
          <w:rFonts w:hint="eastAsia" w:ascii="仿宋_GB2312" w:hAnsi="仿宋" w:eastAsia="仿宋_GB2312"/>
          <w:color w:val="auto"/>
          <w:sz w:val="28"/>
          <w:szCs w:val="28"/>
        </w:rPr>
        <w:t>、居民身份证</w:t>
      </w:r>
    </w:p>
    <w:p>
      <w:pPr>
        <w:spacing w:line="440" w:lineRule="exact"/>
        <w:rPr>
          <w:rFonts w:ascii="仿宋_GB2312" w:hAnsi="仿宋" w:eastAsia="仿宋_GB2312"/>
          <w:color w:val="auto"/>
          <w:sz w:val="28"/>
          <w:szCs w:val="28"/>
        </w:rPr>
      </w:pPr>
      <w:r>
        <w:rPr>
          <w:rFonts w:ascii="仿宋_GB2312" w:hAnsi="仿宋" w:eastAsia="仿宋_GB2312"/>
          <w:color w:val="auto"/>
          <w:sz w:val="28"/>
          <w:szCs w:val="28"/>
        </w:rPr>
        <w:t>4</w:t>
      </w:r>
      <w:r>
        <w:rPr>
          <w:rFonts w:hint="eastAsia" w:ascii="仿宋_GB2312" w:hAnsi="仿宋" w:eastAsia="仿宋_GB2312"/>
          <w:color w:val="auto"/>
          <w:sz w:val="28"/>
          <w:szCs w:val="28"/>
        </w:rPr>
        <w:t>、高级中学教师资格证书</w:t>
      </w:r>
    </w:p>
    <w:p>
      <w:pPr>
        <w:spacing w:line="440" w:lineRule="exact"/>
        <w:rPr>
          <w:rFonts w:ascii="仿宋_GB2312" w:hAnsi="仿宋" w:eastAsia="仿宋_GB2312"/>
          <w:color w:val="auto"/>
          <w:sz w:val="28"/>
          <w:szCs w:val="28"/>
        </w:rPr>
      </w:pPr>
      <w:r>
        <w:rPr>
          <w:rFonts w:ascii="仿宋_GB2312" w:hAnsi="仿宋" w:eastAsia="仿宋_GB2312"/>
          <w:color w:val="auto"/>
          <w:sz w:val="28"/>
          <w:szCs w:val="28"/>
        </w:rPr>
        <w:t>5</w:t>
      </w:r>
      <w:r>
        <w:rPr>
          <w:rFonts w:hint="eastAsia" w:ascii="仿宋_GB2312" w:hAnsi="仿宋" w:eastAsia="仿宋_GB2312"/>
          <w:color w:val="auto"/>
          <w:sz w:val="28"/>
          <w:szCs w:val="28"/>
        </w:rPr>
        <w:t>、普通话等级证书</w:t>
      </w:r>
    </w:p>
    <w:p>
      <w:pPr>
        <w:spacing w:line="440" w:lineRule="exact"/>
        <w:rPr>
          <w:rFonts w:ascii="仿宋_GB2312" w:hAnsi="仿宋" w:eastAsia="仿宋_GB2312"/>
          <w:color w:val="auto"/>
          <w:sz w:val="28"/>
          <w:szCs w:val="28"/>
        </w:rPr>
      </w:pPr>
      <w:r>
        <w:rPr>
          <w:rFonts w:ascii="仿宋_GB2312" w:hAnsi="仿宋" w:eastAsia="仿宋_GB2312"/>
          <w:color w:val="auto"/>
          <w:sz w:val="28"/>
          <w:szCs w:val="28"/>
        </w:rPr>
        <w:t>6</w:t>
      </w:r>
      <w:r>
        <w:rPr>
          <w:rFonts w:hint="eastAsia" w:ascii="仿宋_GB2312" w:hAnsi="仿宋" w:eastAsia="仿宋_GB2312"/>
          <w:color w:val="auto"/>
          <w:sz w:val="28"/>
          <w:szCs w:val="28"/>
        </w:rPr>
        <w:t>、优秀本科毕业生</w:t>
      </w:r>
      <w:r>
        <w:rPr>
          <w:rFonts w:hint="eastAsia" w:ascii="仿宋_GB2312" w:hAnsi="仿宋" w:eastAsia="仿宋_GB2312"/>
          <w:color w:val="auto"/>
          <w:sz w:val="28"/>
          <w:szCs w:val="28"/>
          <w:lang w:eastAsia="zh-CN"/>
        </w:rPr>
        <w:t>院系</w:t>
      </w:r>
      <w:r>
        <w:rPr>
          <w:rFonts w:hint="eastAsia" w:ascii="仿宋_GB2312" w:hAnsi="仿宋" w:eastAsia="仿宋_GB2312"/>
          <w:color w:val="auto"/>
          <w:sz w:val="28"/>
          <w:szCs w:val="28"/>
        </w:rPr>
        <w:t>三等奖及以上奖学金证书</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二、说明：网络报名应聘者须提供须提供电子版材料。</w:t>
      </w:r>
    </w:p>
    <w:p>
      <w:pPr>
        <w:spacing w:line="440" w:lineRule="exact"/>
        <w:ind w:firstLine="562" w:firstLineChars="200"/>
        <w:rPr>
          <w:rFonts w:ascii="仿宋_GB2312" w:hAnsi="仿宋" w:eastAsia="仿宋_GB2312"/>
          <w:color w:val="auto"/>
          <w:sz w:val="28"/>
          <w:szCs w:val="28"/>
        </w:rPr>
      </w:pPr>
      <w:r>
        <w:rPr>
          <w:rFonts w:hint="eastAsia" w:ascii="仿宋_GB2312" w:hAnsi="仿宋" w:eastAsia="仿宋_GB2312"/>
          <w:b/>
          <w:color w:val="auto"/>
          <w:sz w:val="28"/>
          <w:szCs w:val="28"/>
        </w:rPr>
        <w:t>提交材料电子版时，</w:t>
      </w:r>
      <w:r>
        <w:rPr>
          <w:rFonts w:hint="eastAsia" w:ascii="仿宋_GB2312" w:hAnsi="仿宋" w:eastAsia="仿宋_GB2312"/>
          <w:b/>
          <w:color w:val="auto"/>
          <w:sz w:val="28"/>
          <w:szCs w:val="28"/>
          <w:u w:val="single"/>
        </w:rPr>
        <w:t>严格按照以上目录的顺序</w:t>
      </w:r>
      <w:r>
        <w:rPr>
          <w:rFonts w:hint="eastAsia" w:ascii="仿宋_GB2312" w:hAnsi="仿宋" w:eastAsia="仿宋_GB2312"/>
          <w:b/>
          <w:color w:val="auto"/>
          <w:sz w:val="28"/>
          <w:szCs w:val="28"/>
        </w:rPr>
        <w:t>将相关材料电子版（最好是扫描件）编辑成一份</w:t>
      </w:r>
      <w:r>
        <w:rPr>
          <w:rFonts w:ascii="仿宋_GB2312" w:hAnsi="仿宋" w:eastAsia="仿宋_GB2312"/>
          <w:b/>
          <w:color w:val="auto"/>
          <w:sz w:val="28"/>
          <w:szCs w:val="28"/>
          <w:u w:val="single"/>
        </w:rPr>
        <w:t>word</w:t>
      </w:r>
      <w:r>
        <w:rPr>
          <w:rFonts w:hint="eastAsia" w:ascii="仿宋_GB2312" w:hAnsi="仿宋" w:eastAsia="仿宋_GB2312"/>
          <w:b/>
          <w:color w:val="auto"/>
          <w:sz w:val="28"/>
          <w:szCs w:val="28"/>
          <w:u w:val="single"/>
        </w:rPr>
        <w:t>文件</w:t>
      </w:r>
      <w:r>
        <w:rPr>
          <w:rFonts w:hint="eastAsia" w:ascii="仿宋_GB2312" w:hAnsi="仿宋" w:eastAsia="仿宋_GB2312"/>
          <w:b/>
          <w:color w:val="auto"/>
          <w:sz w:val="28"/>
          <w:szCs w:val="28"/>
        </w:rPr>
        <w:t>提交</w:t>
      </w:r>
      <w:r>
        <w:rPr>
          <w:rFonts w:hint="eastAsia" w:ascii="仿宋_GB2312" w:hAnsi="仿宋" w:eastAsia="仿宋_GB2312"/>
          <w:color w:val="auto"/>
          <w:sz w:val="28"/>
          <w:szCs w:val="28"/>
        </w:rPr>
        <w:t>。如没有相关证件，在《报名表》中相应栏目填写缺少原因。</w:t>
      </w:r>
      <w:r>
        <w:rPr>
          <w:rFonts w:ascii="仿宋_GB2312" w:hAnsi="仿宋" w:eastAsia="仿宋_GB2312"/>
          <w:b/>
          <w:color w:val="auto"/>
          <w:sz w:val="28"/>
          <w:szCs w:val="28"/>
          <w:u w:val="single"/>
        </w:rPr>
        <w:t>Word</w:t>
      </w:r>
      <w:r>
        <w:rPr>
          <w:rFonts w:hint="eastAsia" w:ascii="仿宋_GB2312" w:hAnsi="仿宋" w:eastAsia="仿宋_GB2312"/>
          <w:b/>
          <w:color w:val="auto"/>
          <w:sz w:val="28"/>
          <w:szCs w:val="28"/>
          <w:u w:val="single"/>
        </w:rPr>
        <w:t>名称统一格式</w:t>
      </w:r>
      <w:r>
        <w:rPr>
          <w:rFonts w:hint="eastAsia" w:ascii="仿宋_GB2312" w:hAnsi="仿宋" w:eastAsia="仿宋_GB2312"/>
          <w:color w:val="auto"/>
          <w:sz w:val="28"/>
          <w:szCs w:val="28"/>
        </w:rPr>
        <w:t>：大学全称</w:t>
      </w:r>
      <w:r>
        <w:rPr>
          <w:rFonts w:ascii="仿宋_GB2312" w:hAnsi="仿宋" w:eastAsia="仿宋_GB2312"/>
          <w:color w:val="auto"/>
          <w:sz w:val="28"/>
          <w:szCs w:val="28"/>
        </w:rPr>
        <w:t>+</w:t>
      </w:r>
      <w:r>
        <w:rPr>
          <w:rFonts w:hint="eastAsia" w:ascii="仿宋_GB2312" w:hAnsi="仿宋" w:eastAsia="仿宋_GB2312"/>
          <w:color w:val="auto"/>
          <w:sz w:val="28"/>
          <w:szCs w:val="28"/>
        </w:rPr>
        <w:t>研究生或本科专业</w:t>
      </w:r>
      <w:r>
        <w:rPr>
          <w:rFonts w:ascii="仿宋_GB2312" w:hAnsi="仿宋" w:eastAsia="仿宋_GB2312"/>
          <w:color w:val="auto"/>
          <w:sz w:val="28"/>
          <w:szCs w:val="28"/>
        </w:rPr>
        <w:t>+</w:t>
      </w:r>
      <w:r>
        <w:rPr>
          <w:rFonts w:hint="eastAsia" w:ascii="仿宋_GB2312" w:hAnsi="仿宋" w:eastAsia="仿宋_GB2312"/>
          <w:color w:val="auto"/>
          <w:sz w:val="28"/>
          <w:szCs w:val="28"/>
        </w:rPr>
        <w:t>姓名。</w:t>
      </w:r>
    </w:p>
    <w:p>
      <w:pPr>
        <w:keepNext w:val="0"/>
        <w:keepLines w:val="0"/>
        <w:pageBreakBefore w:val="0"/>
        <w:kinsoku/>
        <w:wordWrap/>
        <w:overflowPunct/>
        <w:topLinePunct w:val="0"/>
        <w:autoSpaceDE/>
        <w:bidi w:val="0"/>
        <w:adjustRightInd/>
        <w:snapToGrid/>
        <w:spacing w:line="460" w:lineRule="exact"/>
        <w:ind w:firstLine="600" w:firstLineChars="200"/>
        <w:jc w:val="left"/>
        <w:rPr>
          <w:rFonts w:hint="eastAsia" w:ascii="宋体" w:hAnsi="宋体"/>
          <w:color w:val="auto"/>
          <w:spacing w:val="10"/>
          <w:sz w:val="28"/>
          <w:szCs w:val="28"/>
        </w:rPr>
      </w:pPr>
    </w:p>
    <w:p>
      <w:pPr>
        <w:keepNext w:val="0"/>
        <w:keepLines w:val="0"/>
        <w:pageBreakBefore w:val="0"/>
        <w:kinsoku/>
        <w:wordWrap/>
        <w:overflowPunct/>
        <w:topLinePunct w:val="0"/>
        <w:autoSpaceDE/>
        <w:bidi w:val="0"/>
        <w:adjustRightInd/>
        <w:snapToGrid/>
        <w:spacing w:line="460" w:lineRule="exact"/>
        <w:ind w:firstLine="600" w:firstLineChars="200"/>
        <w:jc w:val="left"/>
        <w:rPr>
          <w:rFonts w:hint="eastAsia" w:ascii="宋体" w:hAnsi="宋体"/>
          <w:color w:val="auto"/>
          <w:spacing w:val="10"/>
          <w:sz w:val="28"/>
          <w:szCs w:val="28"/>
        </w:rPr>
      </w:pPr>
    </w:p>
    <w:p>
      <w:pPr>
        <w:keepNext w:val="0"/>
        <w:keepLines w:val="0"/>
        <w:pageBreakBefore w:val="0"/>
        <w:kinsoku/>
        <w:wordWrap/>
        <w:overflowPunct/>
        <w:topLinePunct w:val="0"/>
        <w:autoSpaceDE/>
        <w:bidi w:val="0"/>
        <w:adjustRightInd/>
        <w:snapToGrid/>
        <w:spacing w:line="460" w:lineRule="exact"/>
        <w:ind w:firstLine="600" w:firstLineChars="200"/>
        <w:jc w:val="left"/>
        <w:rPr>
          <w:rFonts w:hint="eastAsia" w:ascii="宋体" w:hAnsi="宋体"/>
          <w:color w:val="auto"/>
          <w:spacing w:val="10"/>
          <w:sz w:val="28"/>
          <w:szCs w:val="28"/>
        </w:rPr>
      </w:pPr>
    </w:p>
    <w:p>
      <w:pPr>
        <w:keepNext w:val="0"/>
        <w:keepLines w:val="0"/>
        <w:pageBreakBefore w:val="0"/>
        <w:kinsoku/>
        <w:wordWrap/>
        <w:overflowPunct/>
        <w:topLinePunct w:val="0"/>
        <w:autoSpaceDE/>
        <w:bidi w:val="0"/>
        <w:adjustRightInd/>
        <w:snapToGrid/>
        <w:spacing w:line="460" w:lineRule="exact"/>
        <w:ind w:firstLine="600" w:firstLineChars="200"/>
        <w:jc w:val="left"/>
        <w:rPr>
          <w:rFonts w:hint="eastAsia" w:ascii="宋体" w:hAnsi="宋体"/>
          <w:color w:val="auto"/>
          <w:spacing w:val="10"/>
          <w:sz w:val="28"/>
          <w:szCs w:val="28"/>
        </w:rPr>
      </w:pPr>
    </w:p>
    <w:p>
      <w:pPr>
        <w:keepNext w:val="0"/>
        <w:keepLines w:val="0"/>
        <w:pageBreakBefore w:val="0"/>
        <w:kinsoku/>
        <w:wordWrap/>
        <w:overflowPunct/>
        <w:topLinePunct w:val="0"/>
        <w:autoSpaceDE/>
        <w:bidi w:val="0"/>
        <w:adjustRightInd/>
        <w:snapToGrid/>
        <w:spacing w:line="460" w:lineRule="exact"/>
        <w:ind w:firstLine="600" w:firstLineChars="200"/>
        <w:jc w:val="left"/>
        <w:rPr>
          <w:rFonts w:hint="eastAsia" w:ascii="宋体" w:hAnsi="宋体"/>
          <w:color w:val="auto"/>
          <w:spacing w:val="10"/>
          <w:sz w:val="28"/>
          <w:szCs w:val="28"/>
        </w:rPr>
      </w:pPr>
    </w:p>
    <w:p>
      <w:pPr>
        <w:keepNext w:val="0"/>
        <w:keepLines w:val="0"/>
        <w:pageBreakBefore w:val="0"/>
        <w:kinsoku/>
        <w:wordWrap/>
        <w:overflowPunct/>
        <w:topLinePunct w:val="0"/>
        <w:autoSpaceDE/>
        <w:bidi w:val="0"/>
        <w:adjustRightInd/>
        <w:snapToGrid/>
        <w:spacing w:line="460" w:lineRule="exact"/>
        <w:ind w:firstLine="600" w:firstLineChars="200"/>
        <w:jc w:val="left"/>
        <w:rPr>
          <w:rFonts w:hint="eastAsia" w:ascii="宋体" w:hAnsi="宋体"/>
          <w:color w:val="auto"/>
          <w:spacing w:val="10"/>
          <w:sz w:val="28"/>
          <w:szCs w:val="28"/>
        </w:rPr>
      </w:pPr>
    </w:p>
    <w:p>
      <w:pPr>
        <w:keepNext w:val="0"/>
        <w:keepLines w:val="0"/>
        <w:pageBreakBefore w:val="0"/>
        <w:kinsoku/>
        <w:wordWrap/>
        <w:overflowPunct/>
        <w:topLinePunct w:val="0"/>
        <w:autoSpaceDE/>
        <w:bidi w:val="0"/>
        <w:adjustRightInd/>
        <w:snapToGrid/>
        <w:spacing w:line="460" w:lineRule="exact"/>
        <w:ind w:firstLine="600" w:firstLineChars="200"/>
        <w:jc w:val="left"/>
        <w:rPr>
          <w:rFonts w:hint="eastAsia" w:ascii="宋体" w:hAnsi="宋体"/>
          <w:color w:val="auto"/>
          <w:spacing w:val="10"/>
          <w:sz w:val="28"/>
          <w:szCs w:val="28"/>
        </w:rPr>
      </w:pPr>
    </w:p>
    <w:p>
      <w:pPr>
        <w:keepNext w:val="0"/>
        <w:keepLines w:val="0"/>
        <w:pageBreakBefore w:val="0"/>
        <w:kinsoku/>
        <w:wordWrap/>
        <w:overflowPunct/>
        <w:topLinePunct w:val="0"/>
        <w:autoSpaceDE/>
        <w:bidi w:val="0"/>
        <w:adjustRightInd/>
        <w:snapToGrid/>
        <w:spacing w:line="460" w:lineRule="exact"/>
        <w:ind w:firstLine="600" w:firstLineChars="200"/>
        <w:jc w:val="left"/>
        <w:rPr>
          <w:rFonts w:hint="eastAsia" w:ascii="宋体" w:hAnsi="宋体"/>
          <w:color w:val="auto"/>
          <w:spacing w:val="10"/>
          <w:sz w:val="28"/>
          <w:szCs w:val="28"/>
        </w:rPr>
      </w:pPr>
    </w:p>
    <w:p/>
    <w:sectPr>
      <w:headerReference r:id="rId3" w:type="default"/>
      <w:pgSz w:w="11906" w:h="16838"/>
      <w:pgMar w:top="720" w:right="964" w:bottom="720" w:left="96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 w:name="ÃƒÆ’Ã‚Â¦Ãƒâ€šÃ‚Â°ÃƒÂ¢Ã¢â€šÂ¬Ã…â€œÃƒÆ’Ã‚Â¥Ãƒâ€šÃ‚ÂºÃƒâ€šÃ‚ÂÃƒÆ’Ã">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方正楷体简体">
    <w:altName w:val="宋体"/>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文星标宋">
    <w:altName w:val="微软雅黑"/>
    <w:panose1 w:val="02010604000101010101"/>
    <w:charset w:val="86"/>
    <w:family w:val="auto"/>
    <w:pitch w:val="default"/>
    <w:sig w:usb0="00000000" w:usb1="00000000" w:usb2="0000001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57EB6"/>
    <w:rsid w:val="00ED34A7"/>
    <w:rsid w:val="018909E8"/>
    <w:rsid w:val="06CB77D4"/>
    <w:rsid w:val="15A34995"/>
    <w:rsid w:val="1ED34DDA"/>
    <w:rsid w:val="25C30E32"/>
    <w:rsid w:val="28E31399"/>
    <w:rsid w:val="60AE1184"/>
    <w:rsid w:val="62FE7952"/>
    <w:rsid w:val="6F811423"/>
    <w:rsid w:val="7E757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cs="Courier New"/>
      <w:sz w:val="32"/>
      <w:szCs w:val="21"/>
    </w:rPr>
  </w:style>
  <w:style w:type="paragraph" w:styleId="3">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uiPriority w:val="0"/>
    <w:rPr>
      <w:color w:val="0000FF"/>
      <w:u w:val="single"/>
    </w:rPr>
  </w:style>
  <w:style w:type="character" w:customStyle="1" w:styleId="11">
    <w:name w:val="页码1"/>
    <w:qFormat/>
    <w:uiPriority w:val="0"/>
    <w:rPr>
      <w:rFonts w:cs="Times New Roman"/>
    </w:rPr>
  </w:style>
  <w:style w:type="character" w:customStyle="1" w:styleId="12">
    <w:name w:val="shenlan1"/>
    <w:basedOn w:val="7"/>
    <w:qFormat/>
    <w:uiPriority w:val="0"/>
    <w:rPr>
      <w:color w:val="08529B"/>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2021-05-24T01:07:00Z</dcterms:created>
  <dc:creator>qzuser</dc:creator>
  <cp:lastModifiedBy>qzuser</cp:lastModifiedBy>
  <dcterms:modified xsi:type="dcterms:W3CDTF">2021-05-24T03:52:17Z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774A9963AD3249409C3E5B6B810CBD46</vt:lpwstr>
  </property>
</Properties>
</file>