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480"/>
        <w:jc w:val="left"/>
        <w:rPr>
          <w:rFonts w:ascii="黑体" w:hAnsi="黑体" w:eastAsia="黑体"/>
          <w:sz w:val="32"/>
          <w:szCs w:val="32"/>
        </w:rPr>
      </w:pPr>
      <w:r>
        <w:rPr>
          <w:rFonts w:hint="eastAsia" w:ascii="黑体" w:hAnsi="黑体" w:eastAsia="黑体"/>
          <w:sz w:val="32"/>
          <w:szCs w:val="32"/>
        </w:rPr>
        <w:t>附件1</w:t>
      </w:r>
    </w:p>
    <w:p>
      <w:pPr>
        <w:spacing w:line="540" w:lineRule="exact"/>
        <w:ind w:right="480"/>
        <w:jc w:val="left"/>
        <w:rPr>
          <w:rFonts w:ascii="黑体" w:hAnsi="黑体" w:eastAsia="黑体"/>
          <w:sz w:val="32"/>
          <w:szCs w:val="32"/>
        </w:rPr>
      </w:pPr>
    </w:p>
    <w:p>
      <w:pPr>
        <w:spacing w:line="540" w:lineRule="exact"/>
        <w:jc w:val="center"/>
        <w:rPr>
          <w:rFonts w:ascii="仿宋_GB2312" w:eastAsia="仿宋_GB2312"/>
          <w:sz w:val="32"/>
          <w:szCs w:val="32"/>
        </w:rPr>
      </w:pPr>
      <w:r>
        <w:rPr>
          <w:rFonts w:hint="eastAsia" w:ascii="方正小标宋简体" w:hAnsi="方正小标宋简体" w:eastAsia="方正小标宋简体"/>
          <w:sz w:val="36"/>
          <w:szCs w:val="32"/>
        </w:rPr>
        <w:t>佛山市南海区业余体育学校公开招聘机关事业单位辅助工作人员职位表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63"/>
        <w:gridCol w:w="2781"/>
        <w:gridCol w:w="804"/>
        <w:gridCol w:w="804"/>
        <w:gridCol w:w="744"/>
        <w:gridCol w:w="1072"/>
        <w:gridCol w:w="1307"/>
        <w:gridCol w:w="1263"/>
        <w:gridCol w:w="1443"/>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384"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招聘单位</w:t>
            </w:r>
          </w:p>
        </w:tc>
        <w:tc>
          <w:tcPr>
            <w:tcW w:w="1363"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招聘职位</w:t>
            </w:r>
          </w:p>
        </w:tc>
        <w:tc>
          <w:tcPr>
            <w:tcW w:w="2781"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职位简介</w:t>
            </w:r>
          </w:p>
        </w:tc>
        <w:tc>
          <w:tcPr>
            <w:tcW w:w="804" w:type="dxa"/>
            <w:noWrap w:val="0"/>
            <w:vAlign w:val="center"/>
          </w:tcPr>
          <w:p>
            <w:pPr>
              <w:spacing w:line="320" w:lineRule="exact"/>
              <w:jc w:val="center"/>
              <w:rPr>
                <w:rFonts w:hint="eastAsia" w:ascii="黑体" w:hAnsi="黑体" w:eastAsia="黑体"/>
                <w:sz w:val="24"/>
                <w:szCs w:val="32"/>
              </w:rPr>
            </w:pPr>
            <w:r>
              <w:rPr>
                <w:rFonts w:hint="eastAsia" w:ascii="黑体" w:hAnsi="黑体" w:eastAsia="黑体"/>
                <w:szCs w:val="32"/>
              </w:rPr>
              <w:t>招聘对象</w:t>
            </w:r>
          </w:p>
        </w:tc>
        <w:tc>
          <w:tcPr>
            <w:tcW w:w="804"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招聘人数</w:t>
            </w:r>
          </w:p>
        </w:tc>
        <w:tc>
          <w:tcPr>
            <w:tcW w:w="744" w:type="dxa"/>
            <w:noWrap w:val="0"/>
            <w:vAlign w:val="center"/>
          </w:tcPr>
          <w:p>
            <w:pPr>
              <w:spacing w:line="320" w:lineRule="exact"/>
              <w:jc w:val="center"/>
              <w:rPr>
                <w:rFonts w:hint="eastAsia" w:ascii="黑体" w:hAnsi="黑体" w:eastAsia="黑体"/>
                <w:sz w:val="24"/>
                <w:szCs w:val="32"/>
                <w:lang w:eastAsia="zh-CN"/>
              </w:rPr>
            </w:pPr>
            <w:r>
              <w:rPr>
                <w:rFonts w:hint="eastAsia" w:ascii="黑体" w:hAnsi="黑体" w:eastAsia="黑体"/>
                <w:sz w:val="24"/>
                <w:szCs w:val="32"/>
                <w:lang w:eastAsia="zh-CN"/>
              </w:rPr>
              <w:t>年龄</w:t>
            </w:r>
          </w:p>
        </w:tc>
        <w:tc>
          <w:tcPr>
            <w:tcW w:w="1072"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学历</w:t>
            </w:r>
          </w:p>
        </w:tc>
        <w:tc>
          <w:tcPr>
            <w:tcW w:w="1307"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学位</w:t>
            </w:r>
          </w:p>
        </w:tc>
        <w:tc>
          <w:tcPr>
            <w:tcW w:w="1263"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专业</w:t>
            </w:r>
          </w:p>
        </w:tc>
        <w:tc>
          <w:tcPr>
            <w:tcW w:w="1443"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其他要求</w:t>
            </w:r>
          </w:p>
        </w:tc>
        <w:tc>
          <w:tcPr>
            <w:tcW w:w="1159" w:type="dxa"/>
            <w:noWrap w:val="0"/>
            <w:vAlign w:val="center"/>
          </w:tcPr>
          <w:p>
            <w:pPr>
              <w:spacing w:line="320" w:lineRule="exact"/>
              <w:jc w:val="center"/>
              <w:rPr>
                <w:rFonts w:ascii="黑体" w:hAnsi="黑体" w:eastAsia="黑体"/>
                <w:sz w:val="24"/>
                <w:szCs w:val="32"/>
              </w:rPr>
            </w:pPr>
            <w:r>
              <w:rPr>
                <w:rFonts w:hint="eastAsia" w:ascii="黑体" w:hAnsi="黑体" w:eastAsia="黑体"/>
                <w:sz w:val="24"/>
                <w:szCs w:val="32"/>
              </w:rPr>
              <w:t>年收入</w:t>
            </w:r>
          </w:p>
          <w:p>
            <w:pPr>
              <w:spacing w:line="320" w:lineRule="exact"/>
              <w:jc w:val="center"/>
              <w:rPr>
                <w:rFonts w:ascii="黑体" w:hAnsi="黑体" w:eastAsia="黑体"/>
                <w:sz w:val="24"/>
                <w:szCs w:val="32"/>
              </w:rPr>
            </w:pPr>
            <w:r>
              <w:rPr>
                <w:rFonts w:hint="eastAsia" w:ascii="黑体" w:hAnsi="黑体" w:eastAsia="黑体"/>
                <w:sz w:val="24"/>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84" w:type="dxa"/>
            <w:noWrap w:val="0"/>
            <w:vAlign w:val="center"/>
          </w:tcPr>
          <w:p>
            <w:pPr>
              <w:spacing w:line="400" w:lineRule="exact"/>
              <w:jc w:val="center"/>
              <w:rPr>
                <w:rFonts w:ascii="仿宋_GB2312" w:eastAsia="仿宋_GB2312"/>
                <w:sz w:val="24"/>
              </w:rPr>
            </w:pPr>
            <w:r>
              <w:rPr>
                <w:rFonts w:hint="eastAsia" w:ascii="仿宋_GB2312" w:eastAsia="仿宋_GB2312"/>
                <w:sz w:val="24"/>
              </w:rPr>
              <w:t>南海区业余体育学校</w:t>
            </w:r>
          </w:p>
        </w:tc>
        <w:tc>
          <w:tcPr>
            <w:tcW w:w="1363" w:type="dxa"/>
            <w:noWrap w:val="0"/>
            <w:vAlign w:val="center"/>
          </w:tcPr>
          <w:p>
            <w:pPr>
              <w:spacing w:line="400" w:lineRule="exact"/>
              <w:jc w:val="center"/>
              <w:rPr>
                <w:rFonts w:ascii="仿宋_GB2312" w:eastAsia="仿宋_GB2312"/>
                <w:sz w:val="24"/>
              </w:rPr>
            </w:pPr>
            <w:r>
              <w:rPr>
                <w:rFonts w:hint="eastAsia" w:ascii="仿宋_GB2312" w:eastAsia="仿宋_GB2312"/>
                <w:sz w:val="24"/>
              </w:rPr>
              <w:t>办公室工作人员</w:t>
            </w:r>
          </w:p>
        </w:tc>
        <w:tc>
          <w:tcPr>
            <w:tcW w:w="2781" w:type="dxa"/>
            <w:noWrap w:val="0"/>
            <w:vAlign w:val="center"/>
          </w:tcPr>
          <w:p>
            <w:pPr>
              <w:spacing w:line="400" w:lineRule="exact"/>
              <w:rPr>
                <w:rFonts w:ascii="仿宋_GB2312" w:eastAsia="仿宋_GB2312"/>
                <w:color w:val="auto"/>
                <w:sz w:val="24"/>
              </w:rPr>
            </w:pPr>
            <w:r>
              <w:rPr>
                <w:rFonts w:hint="eastAsia" w:ascii="仿宋_GB2312" w:eastAsia="仿宋_GB2312"/>
                <w:color w:val="auto"/>
                <w:sz w:val="24"/>
              </w:rPr>
              <w:t>从事文秘和综合协调工作</w:t>
            </w:r>
          </w:p>
        </w:tc>
        <w:tc>
          <w:tcPr>
            <w:tcW w:w="804" w:type="dxa"/>
            <w:noWrap w:val="0"/>
            <w:vAlign w:val="center"/>
          </w:tcPr>
          <w:p>
            <w:pPr>
              <w:spacing w:line="260" w:lineRule="exact"/>
              <w:jc w:val="center"/>
              <w:rPr>
                <w:rFonts w:hint="eastAsia" w:ascii="仿宋_GB2312" w:eastAsia="仿宋_GB2312"/>
                <w:color w:val="auto"/>
                <w:sz w:val="24"/>
              </w:rPr>
            </w:pPr>
            <w:r>
              <w:rPr>
                <w:rFonts w:hint="eastAsia" w:ascii="仿宋_GB2312" w:eastAsia="仿宋_GB2312"/>
                <w:color w:val="auto"/>
                <w:sz w:val="24"/>
              </w:rPr>
              <w:t>应届毕业生</w:t>
            </w:r>
          </w:p>
        </w:tc>
        <w:tc>
          <w:tcPr>
            <w:tcW w:w="804" w:type="dxa"/>
            <w:noWrap w:val="0"/>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744" w:type="dxa"/>
            <w:noWrap w:val="0"/>
            <w:vAlign w:val="center"/>
          </w:tcPr>
          <w:p>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35岁以下</w:t>
            </w:r>
          </w:p>
        </w:tc>
        <w:tc>
          <w:tcPr>
            <w:tcW w:w="1072" w:type="dxa"/>
            <w:noWrap w:val="0"/>
            <w:vAlign w:val="center"/>
          </w:tcPr>
          <w:p>
            <w:pPr>
              <w:spacing w:line="400" w:lineRule="exact"/>
              <w:jc w:val="center"/>
              <w:rPr>
                <w:rFonts w:ascii="仿宋_GB2312" w:eastAsia="仿宋_GB2312"/>
                <w:sz w:val="24"/>
              </w:rPr>
            </w:pPr>
            <w:r>
              <w:rPr>
                <w:rFonts w:hint="eastAsia" w:ascii="仿宋_GB2312" w:eastAsia="仿宋_GB2312"/>
                <w:sz w:val="24"/>
              </w:rPr>
              <w:t>本科</w:t>
            </w:r>
          </w:p>
        </w:tc>
        <w:tc>
          <w:tcPr>
            <w:tcW w:w="1307" w:type="dxa"/>
            <w:noWrap w:val="0"/>
            <w:vAlign w:val="center"/>
          </w:tcPr>
          <w:p>
            <w:pPr>
              <w:spacing w:line="400" w:lineRule="exact"/>
              <w:jc w:val="center"/>
              <w:rPr>
                <w:rFonts w:ascii="仿宋_GB2312" w:eastAsia="仿宋_GB2312"/>
                <w:sz w:val="24"/>
              </w:rPr>
            </w:pPr>
            <w:r>
              <w:rPr>
                <w:rFonts w:hint="eastAsia" w:ascii="仿宋_GB2312" w:eastAsia="仿宋_GB2312"/>
                <w:sz w:val="24"/>
              </w:rPr>
              <w:t>学士</w:t>
            </w:r>
          </w:p>
        </w:tc>
        <w:tc>
          <w:tcPr>
            <w:tcW w:w="1263" w:type="dxa"/>
            <w:noWrap w:val="0"/>
            <w:vAlign w:val="center"/>
          </w:tcPr>
          <w:p>
            <w:pPr>
              <w:spacing w:line="400" w:lineRule="exact"/>
              <w:jc w:val="center"/>
              <w:rPr>
                <w:rFonts w:ascii="仿宋_GB2312" w:eastAsia="仿宋_GB2312"/>
                <w:sz w:val="24"/>
              </w:rPr>
            </w:pPr>
            <w:r>
              <w:rPr>
                <w:rFonts w:hint="eastAsia" w:ascii="仿宋_GB2312" w:eastAsia="仿宋_GB2312"/>
                <w:sz w:val="24"/>
              </w:rPr>
              <w:t>汉语言文学（B050101）行政管理（B120401）新闻学（B050301）</w:t>
            </w:r>
          </w:p>
        </w:tc>
        <w:tc>
          <w:tcPr>
            <w:tcW w:w="1443" w:type="dxa"/>
            <w:noWrap w:val="0"/>
            <w:vAlign w:val="center"/>
          </w:tcPr>
          <w:p>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w:t>
            </w:r>
          </w:p>
        </w:tc>
        <w:tc>
          <w:tcPr>
            <w:tcW w:w="1159" w:type="dxa"/>
            <w:noWrap w:val="0"/>
            <w:vAlign w:val="center"/>
          </w:tcPr>
          <w:p>
            <w:pPr>
              <w:spacing w:line="400" w:lineRule="exact"/>
              <w:jc w:val="center"/>
              <w:rPr>
                <w:rFonts w:hint="default" w:ascii="仿宋_GB2312" w:eastAsia="仿宋_GB2312"/>
                <w:sz w:val="24"/>
                <w:lang w:val="en-US" w:eastAsia="zh-CN"/>
              </w:rPr>
            </w:pPr>
            <w:r>
              <w:rPr>
                <w:rFonts w:hint="eastAsia" w:ascii="仿宋_GB2312" w:eastAsia="仿宋_GB2312"/>
                <w:sz w:val="24"/>
              </w:rPr>
              <w:t>约</w:t>
            </w:r>
            <w:r>
              <w:rPr>
                <w:rFonts w:hint="eastAsia" w:ascii="仿宋_GB2312" w:eastAsia="仿宋_GB2312"/>
                <w:sz w:val="24"/>
                <w:lang w:val="en-US" w:eastAsia="zh-CN"/>
              </w:rPr>
              <w:t>8.6</w:t>
            </w:r>
          </w:p>
        </w:tc>
      </w:tr>
    </w:tbl>
    <w:p>
      <w:pPr>
        <w:pStyle w:val="12"/>
        <w:spacing w:line="360" w:lineRule="exact"/>
      </w:pPr>
      <w:r>
        <w:rPr>
          <w:rFonts w:hint="eastAsia" w:ascii="仿宋_GB2312" w:hAnsi="仿宋_GB2312" w:eastAsia="仿宋_GB2312"/>
          <w:b/>
          <w:bCs/>
          <w:color w:val="000000"/>
          <w:sz w:val="24"/>
        </w:rPr>
        <w:t>说明：1、学历学位须国家承认，国（境）外学历须提供学历认证；2、学科、专业代码及名称参照广东省考试录用公务员专业目录（2021版）；3、符合应届毕业生报名条件</w:t>
      </w:r>
      <w:r>
        <w:rPr>
          <w:rFonts w:hint="eastAsia" w:ascii="仿宋_GB2312" w:hAnsi="仿宋_GB2312" w:eastAsia="仿宋_GB2312"/>
          <w:b/>
          <w:bCs/>
          <w:color w:val="auto"/>
          <w:sz w:val="24"/>
        </w:rPr>
        <w:t>：①国家统一招生的2021年普通高校毕业生；②国家统一招生的2019</w:t>
      </w:r>
      <w:r>
        <w:rPr>
          <w:rFonts w:hint="eastAsia" w:ascii="仿宋_GB2312" w:hAnsi="仿宋_GB2312" w:eastAsia="仿宋_GB2312"/>
          <w:b/>
          <w:bCs/>
          <w:color w:val="auto"/>
          <w:sz w:val="24"/>
          <w:lang w:eastAsia="zh-CN"/>
        </w:rPr>
        <w:t>、</w:t>
      </w:r>
      <w:r>
        <w:rPr>
          <w:rFonts w:hint="eastAsia" w:ascii="仿宋_GB2312" w:hAnsi="仿宋_GB2312" w:eastAsia="仿宋_GB2312"/>
          <w:b/>
          <w:bCs/>
          <w:color w:val="auto"/>
          <w:sz w:val="24"/>
          <w:lang w:val="en-US" w:eastAsia="zh-CN"/>
        </w:rPr>
        <w:t>2020</w:t>
      </w:r>
      <w:r>
        <w:rPr>
          <w:rFonts w:hint="eastAsia" w:ascii="仿宋_GB2312" w:hAnsi="仿宋_GB2312" w:eastAsia="仿宋_GB2312"/>
          <w:b/>
          <w:bCs/>
          <w:color w:val="auto"/>
          <w:sz w:val="24"/>
        </w:rPr>
        <w:t>年（博士研究生放宽至2016年）普通高校毕业生未落实工作单位的；③在报名开始前已取得国（境）外学历</w:t>
      </w:r>
      <w:r>
        <w:rPr>
          <w:rFonts w:hint="eastAsia" w:ascii="仿宋_GB2312" w:hAnsi="仿宋_GB2312" w:eastAsia="仿宋_GB2312"/>
          <w:b/>
          <w:bCs/>
          <w:color w:val="000000"/>
          <w:sz w:val="24"/>
        </w:rPr>
        <w:t>、学位且完成教育部门认证，仍未落实工作单位的2019</w:t>
      </w:r>
      <w:r>
        <w:rPr>
          <w:rFonts w:hint="eastAsia" w:ascii="仿宋_GB2312" w:hAnsi="仿宋_GB2312" w:eastAsia="仿宋_GB2312"/>
          <w:b/>
          <w:bCs/>
          <w:color w:val="000000"/>
          <w:sz w:val="24"/>
          <w:lang w:eastAsia="zh-CN"/>
        </w:rPr>
        <w:t>、</w:t>
      </w:r>
      <w:r>
        <w:rPr>
          <w:rFonts w:hint="eastAsia" w:ascii="仿宋_GB2312" w:hAnsi="仿宋_GB2312" w:eastAsia="仿宋_GB2312"/>
          <w:b/>
          <w:bCs/>
          <w:color w:val="000000"/>
          <w:sz w:val="24"/>
          <w:lang w:val="en-US" w:eastAsia="zh-CN"/>
        </w:rPr>
        <w:t>2020</w:t>
      </w:r>
      <w:r>
        <w:rPr>
          <w:rFonts w:hint="eastAsia" w:ascii="仿宋_GB2312" w:hAnsi="仿宋_GB2312" w:eastAsia="仿宋_GB2312"/>
          <w:b/>
          <w:bCs/>
          <w:color w:val="000000"/>
          <w:sz w:val="24"/>
        </w:rPr>
        <w:t>年（博士研究生放宽至2016年）留学回国人员。</w:t>
      </w:r>
    </w:p>
    <w:p>
      <w:bookmarkStart w:id="0" w:name="_GoBack"/>
      <w:bookmarkEnd w:id="0"/>
    </w:p>
    <w:sectPr>
      <w:headerReference r:id="rId3" w:type="default"/>
      <w:pgSz w:w="11906" w:h="16838"/>
      <w:pgMar w:top="1361"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2010601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B7165"/>
    <w:rsid w:val="242B7165"/>
    <w:rsid w:val="30B03F30"/>
    <w:rsid w:val="3D4E02AB"/>
    <w:rsid w:val="497A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iPriority w:val="0"/>
    <w:rPr>
      <w:color w:val="0000FF"/>
      <w:u w:val="single"/>
    </w:rPr>
  </w:style>
  <w:style w:type="character" w:customStyle="1" w:styleId="11">
    <w:name w:val="shenlan1"/>
    <w:qFormat/>
    <w:uiPriority w:val="0"/>
    <w:rPr>
      <w:color w:val="08529B"/>
      <w:sz w:val="21"/>
      <w:szCs w:val="21"/>
      <w:u w:val="none"/>
    </w:rPr>
  </w:style>
  <w:style w:type="paragraph" w:customStyle="1" w:styleId="1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2021-05-19T01:04:00Z</dcterms:created>
  <dc:creator>qzuser</dc:creator>
  <cp:lastModifiedBy>qzuser</cp:lastModifiedBy>
  <dcterms:modified xsi:type="dcterms:W3CDTF">2021-05-19T03:51:19Z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8FF617B90B68451D9BA2722103DAB02B</vt:lpwstr>
  </property>
</Properties>
</file>