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0" w:firstLineChars="0"/>
        <w:textAlignment w:val="auto"/>
        <w:rPr>
          <w:rFonts w:hint="eastAsia" w:ascii="黑体" w:hAnsi="黑体" w:eastAsia="黑体" w:cs="仿宋_GB2312"/>
          <w:szCs w:val="32"/>
          <w:lang w:eastAsia="zh-CN"/>
        </w:rPr>
      </w:pPr>
      <w:r>
        <w:rPr>
          <w:rFonts w:hint="eastAsia" w:ascii="黑体" w:hAnsi="黑体" w:eastAsia="黑体" w:cs="仿宋_GB2312"/>
          <w:szCs w:val="32"/>
        </w:rPr>
        <w:t>附</w:t>
      </w:r>
      <w:r>
        <w:rPr>
          <w:rFonts w:hint="eastAsia" w:ascii="黑体" w:hAnsi="黑体" w:eastAsia="黑体" w:cs="仿宋_GB2312"/>
          <w:szCs w:val="32"/>
          <w:lang w:val="en-US" w:eastAsia="zh-CN"/>
        </w:rPr>
        <w:t>件</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方正小标宋_GBK" w:hAnsi="仿宋_GB2312" w:eastAsia="方正小标宋_GBK" w:cs="仿宋_GB2312"/>
          <w:sz w:val="28"/>
          <w:szCs w:val="28"/>
        </w:rPr>
      </w:pPr>
      <w:r>
        <w:rPr>
          <w:rFonts w:ascii="方正小标宋_GBK" w:hAnsi="宋体" w:eastAsia="方正小标宋_GBK" w:cs="宋体"/>
          <w:sz w:val="44"/>
          <w:szCs w:val="44"/>
        </w:rPr>
        <w:t>2021</w:t>
      </w:r>
      <w:r>
        <w:rPr>
          <w:rFonts w:hint="eastAsia" w:ascii="方正小标宋_GBK" w:hAnsi="宋体" w:eastAsia="方正小标宋_GBK" w:cs="宋体"/>
          <w:sz w:val="44"/>
          <w:szCs w:val="44"/>
        </w:rPr>
        <w:t>年河南省滑县教育系统公开引进优秀</w:t>
      </w:r>
      <w:r>
        <w:rPr>
          <w:rFonts w:hint="eastAsia" w:ascii="方正小标宋_GBK" w:hAnsi="宋体" w:eastAsia="方正小标宋_GBK" w:cs="宋体"/>
          <w:sz w:val="44"/>
          <w:szCs w:val="44"/>
          <w:lang w:eastAsia="zh-CN"/>
        </w:rPr>
        <w:t>高校</w:t>
      </w:r>
      <w:r>
        <w:rPr>
          <w:rFonts w:hint="eastAsia" w:ascii="方正小标宋_GBK" w:hAnsi="宋体" w:eastAsia="方正小标宋_GBK" w:cs="宋体"/>
          <w:sz w:val="44"/>
          <w:szCs w:val="44"/>
        </w:rPr>
        <w:t>毕业生</w:t>
      </w:r>
      <w:r>
        <w:rPr>
          <w:rFonts w:hint="eastAsia" w:ascii="方正小标宋_GBK" w:hAnsi="宋体" w:eastAsia="方正小标宋_GBK" w:cs="宋体"/>
          <w:color w:val="000000"/>
          <w:sz w:val="44"/>
          <w:szCs w:val="44"/>
        </w:rPr>
        <w:t>岗位计划表</w:t>
      </w:r>
    </w:p>
    <w:tbl>
      <w:tblPr>
        <w:tblStyle w:val="7"/>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20"/>
        <w:gridCol w:w="1440"/>
        <w:gridCol w:w="4500"/>
        <w:gridCol w:w="720"/>
        <w:gridCol w:w="45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368" w:type="dxa"/>
            <w:vMerge w:val="restart"/>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引进</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岗位</w:t>
            </w:r>
          </w:p>
        </w:tc>
        <w:tc>
          <w:tcPr>
            <w:tcW w:w="720" w:type="dxa"/>
            <w:vMerge w:val="restart"/>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引进</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人数</w:t>
            </w:r>
          </w:p>
        </w:tc>
        <w:tc>
          <w:tcPr>
            <w:tcW w:w="1440" w:type="dxa"/>
            <w:vMerge w:val="restart"/>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岗位代码</w:t>
            </w:r>
          </w:p>
        </w:tc>
        <w:tc>
          <w:tcPr>
            <w:tcW w:w="4500" w:type="dxa"/>
            <w:vMerge w:val="restart"/>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用人单位</w:t>
            </w:r>
          </w:p>
        </w:tc>
        <w:tc>
          <w:tcPr>
            <w:tcW w:w="5940" w:type="dxa"/>
            <w:gridSpan w:val="3"/>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p>
        </w:tc>
        <w:tc>
          <w:tcPr>
            <w:tcW w:w="144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专业</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学历、学位</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资格</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黑体" w:hAnsi="黑体" w:eastAsia="黑体" w:cs="仿宋_GB2312"/>
                <w:sz w:val="21"/>
                <w:szCs w:val="21"/>
              </w:rPr>
            </w:pPr>
            <w:r>
              <w:rPr>
                <w:rFonts w:hint="eastAsia" w:ascii="黑体" w:hAnsi="黑体" w:eastAsia="黑体" w:cs="仿宋_GB2312"/>
                <w:sz w:val="21"/>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语文</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17</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20211001</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9</w:t>
            </w:r>
            <w:r>
              <w:rPr>
                <w:rFonts w:hint="eastAsia" w:ascii="仿宋_GB2312" w:hAnsi="仿宋" w:cs="仿宋_GB2312"/>
                <w:sz w:val="21"/>
                <w:szCs w:val="21"/>
              </w:rPr>
              <w:t>人、二中</w:t>
            </w:r>
            <w:r>
              <w:rPr>
                <w:rFonts w:ascii="仿宋_GB2312" w:hAnsi="仿宋" w:cs="仿宋_GB2312"/>
                <w:sz w:val="21"/>
                <w:szCs w:val="21"/>
              </w:rPr>
              <w:t>3</w:t>
            </w:r>
            <w:r>
              <w:rPr>
                <w:rFonts w:hint="eastAsia" w:ascii="仿宋_GB2312" w:hAnsi="仿宋" w:cs="仿宋_GB2312"/>
                <w:sz w:val="21"/>
                <w:szCs w:val="21"/>
              </w:rPr>
              <w:t>人、六中</w:t>
            </w:r>
            <w:r>
              <w:rPr>
                <w:rFonts w:ascii="仿宋_GB2312" w:hAnsi="仿宋" w:cs="仿宋_GB2312"/>
                <w:sz w:val="21"/>
                <w:szCs w:val="21"/>
              </w:rPr>
              <w:t>5</w:t>
            </w:r>
            <w:r>
              <w:rPr>
                <w:rFonts w:hint="eastAsia" w:ascii="仿宋_GB2312" w:hAnsi="仿宋" w:cs="仿宋_GB2312"/>
                <w:sz w:val="21"/>
                <w:szCs w:val="21"/>
              </w:rPr>
              <w:t>人</w:t>
            </w:r>
          </w:p>
        </w:tc>
        <w:tc>
          <w:tcPr>
            <w:tcW w:w="720" w:type="dxa"/>
            <w:vMerge w:val="restart"/>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r>
              <w:rPr>
                <w:rFonts w:hint="eastAsia" w:ascii="仿宋_GB2312" w:hAnsi="仿宋_GB2312" w:eastAsia="仿宋_GB2312" w:cs="仿宋_GB2312"/>
                <w:sz w:val="24"/>
              </w:rPr>
              <w:t>相同或相近</w:t>
            </w:r>
          </w:p>
        </w:tc>
        <w:tc>
          <w:tcPr>
            <w:tcW w:w="450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1.全日制普通高等院校毕业的博士研究生，年龄在35岁（1986年1月1日及以后出生）以下；</w:t>
            </w:r>
          </w:p>
          <w:p>
            <w:pPr>
              <w:keepNext w:val="0"/>
              <w:keepLines w:val="0"/>
              <w:pageBreakBefore w:val="0"/>
              <w:widowControl/>
              <w:kinsoku/>
              <w:wordWrap/>
              <w:overflowPunct/>
              <w:topLinePunct w:val="0"/>
              <w:autoSpaceDE/>
              <w:autoSpaceDN/>
              <w:bidi w:val="0"/>
              <w:adjustRightInd w:val="0"/>
              <w:snapToGrid w:val="0"/>
              <w:spacing w:line="300" w:lineRule="exact"/>
              <w:ind w:firstLine="42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2.全日制普通高等院校毕业的硕士研究生（本科阶段须是全日制普通高等院校本科一批录取），年龄在30岁（1991年1月1日及以后出生）以下；</w:t>
            </w:r>
          </w:p>
          <w:p>
            <w:pPr>
              <w:keepNext w:val="0"/>
              <w:keepLines w:val="0"/>
              <w:pageBreakBefore w:val="0"/>
              <w:widowControl/>
              <w:kinsoku/>
              <w:wordWrap/>
              <w:overflowPunct/>
              <w:topLinePunct w:val="0"/>
              <w:autoSpaceDE/>
              <w:autoSpaceDN/>
              <w:bidi w:val="0"/>
              <w:adjustRightInd w:val="0"/>
              <w:snapToGrid w:val="0"/>
              <w:spacing w:line="300" w:lineRule="exact"/>
              <w:ind w:firstLine="42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3.国家“双一流”大学（学科）普通全日制本科学士毕业生</w:t>
            </w:r>
            <w:r>
              <w:rPr>
                <w:rFonts w:hint="eastAsia" w:ascii="仿宋_GB2312" w:hAnsi="仿宋_GB2312" w:cs="仿宋_GB2312"/>
                <w:bCs/>
                <w:color w:val="000000"/>
                <w:sz w:val="21"/>
                <w:szCs w:val="21"/>
                <w:lang w:eastAsia="zh-CN"/>
              </w:rPr>
              <w:t>（须为普通高考本科一批录取）</w:t>
            </w:r>
            <w:r>
              <w:rPr>
                <w:rFonts w:hint="eastAsia" w:ascii="仿宋_GB2312" w:hAnsi="仿宋_GB2312" w:eastAsia="仿宋_GB2312" w:cs="仿宋_GB2312"/>
                <w:bCs/>
                <w:color w:val="000000"/>
                <w:sz w:val="21"/>
                <w:szCs w:val="21"/>
              </w:rPr>
              <w:t>，</w:t>
            </w:r>
            <w:r>
              <w:rPr>
                <w:rFonts w:hint="eastAsia" w:ascii="仿宋_GB2312" w:hAnsi="仿宋_GB2312" w:eastAsia="仿宋_GB2312" w:cs="仿宋_GB2312"/>
                <w:bCs/>
                <w:sz w:val="21"/>
                <w:szCs w:val="21"/>
              </w:rPr>
              <w:t>年龄在25岁（1996年1月1日及以后出生）以下；“双一流”大学（学科）是指《教育部财政部国家发展改革委关于公布世界一流大学和一流学科建设高校及建设学科名单的通知》明确的一流大学和一流学科。</w:t>
            </w:r>
          </w:p>
          <w:p>
            <w:pPr>
              <w:keepNext w:val="0"/>
              <w:keepLines w:val="0"/>
              <w:pageBreakBefore w:val="0"/>
              <w:widowControl/>
              <w:kinsoku/>
              <w:wordWrap/>
              <w:overflowPunct/>
              <w:topLinePunct w:val="0"/>
              <w:autoSpaceDE/>
              <w:autoSpaceDN/>
              <w:bidi w:val="0"/>
              <w:adjustRightInd w:val="0"/>
              <w:snapToGrid w:val="0"/>
              <w:spacing w:line="300" w:lineRule="exact"/>
              <w:ind w:firstLine="42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4.全日制普通高等师范类院校本科一批录取的毕业生年龄在25岁（1996年1月1日及以后出生）以下。</w:t>
            </w:r>
          </w:p>
          <w:p>
            <w:pPr>
              <w:keepNext w:val="0"/>
              <w:keepLines w:val="0"/>
              <w:pageBreakBefore w:val="0"/>
              <w:widowControl/>
              <w:kinsoku/>
              <w:wordWrap/>
              <w:overflowPunct/>
              <w:topLinePunct w:val="0"/>
              <w:autoSpaceDE/>
              <w:autoSpaceDN/>
              <w:bidi w:val="0"/>
              <w:adjustRightInd w:val="0"/>
              <w:snapToGrid w:val="0"/>
              <w:spacing w:line="300" w:lineRule="exact"/>
              <w:ind w:firstLine="420"/>
              <w:textAlignment w:val="auto"/>
              <w:rPr>
                <w:rFonts w:ascii="仿宋" w:hAnsi="仿宋" w:eastAsia="仿宋" w:cs="仿宋"/>
                <w:bCs/>
                <w:sz w:val="21"/>
                <w:szCs w:val="21"/>
              </w:rPr>
            </w:pPr>
            <w:r>
              <w:rPr>
                <w:rFonts w:hint="eastAsia" w:ascii="仿宋_GB2312" w:hAnsi="仿宋_GB2312" w:eastAsia="仿宋_GB2312" w:cs="仿宋_GB2312"/>
                <w:bCs/>
                <w:sz w:val="21"/>
                <w:szCs w:val="21"/>
              </w:rPr>
              <w:t>以上均不含</w:t>
            </w:r>
            <w:r>
              <w:rPr>
                <w:rFonts w:hint="eastAsia" w:ascii="仿宋_GB2312" w:hAnsi="仿宋_GB2312" w:cs="仿宋_GB2312"/>
                <w:bCs/>
                <w:sz w:val="21"/>
                <w:szCs w:val="21"/>
                <w:lang w:eastAsia="zh-CN"/>
              </w:rPr>
              <w:t>有关高校的分校、独立学院、</w:t>
            </w:r>
            <w:r>
              <w:rPr>
                <w:rFonts w:hint="eastAsia" w:ascii="仿宋_GB2312" w:hAnsi="仿宋_GB2312" w:eastAsia="仿宋_GB2312" w:cs="仿宋_GB2312"/>
                <w:bCs/>
                <w:sz w:val="21"/>
                <w:szCs w:val="21"/>
              </w:rPr>
              <w:t>委托培养、在职培养、定向培养和合作办学的毕业生</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海外（境外）留学生。</w:t>
            </w:r>
          </w:p>
          <w:p>
            <w:pPr>
              <w:keepNext w:val="0"/>
              <w:keepLines w:val="0"/>
              <w:pageBreakBefore w:val="0"/>
              <w:widowControl/>
              <w:kinsoku/>
              <w:wordWrap/>
              <w:overflowPunct/>
              <w:topLinePunct w:val="0"/>
              <w:autoSpaceDE/>
              <w:autoSpaceDN/>
              <w:bidi w:val="0"/>
              <w:adjustRightInd w:val="0"/>
              <w:snapToGrid w:val="0"/>
              <w:spacing w:line="560" w:lineRule="exact"/>
              <w:ind w:firstLine="420"/>
              <w:textAlignment w:val="auto"/>
              <w:rPr>
                <w:rFonts w:ascii="仿宋" w:hAnsi="仿宋" w:eastAsia="仿宋" w:cs="仿宋"/>
                <w:bCs/>
                <w:sz w:val="18"/>
                <w:szCs w:val="18"/>
              </w:rPr>
            </w:pP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restart"/>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r>
              <w:rPr>
                <w:rFonts w:hint="eastAsia" w:ascii="仿宋_GB2312" w:hAnsi="仿宋_GB2312" w:eastAsia="仿宋_GB2312" w:cs="仿宋_GB2312"/>
                <w:sz w:val="21"/>
                <w:szCs w:val="21"/>
              </w:rPr>
              <w:t>需有相应学科高中教师资格证书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数学</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22</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20211002</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9</w:t>
            </w:r>
            <w:r>
              <w:rPr>
                <w:rFonts w:hint="eastAsia" w:ascii="仿宋_GB2312" w:hAnsi="仿宋" w:cs="仿宋_GB2312"/>
                <w:sz w:val="21"/>
                <w:szCs w:val="21"/>
              </w:rPr>
              <w:t>人、二中</w:t>
            </w:r>
            <w:r>
              <w:rPr>
                <w:rFonts w:ascii="仿宋_GB2312" w:hAnsi="仿宋" w:cs="仿宋_GB2312"/>
                <w:sz w:val="21"/>
                <w:szCs w:val="21"/>
              </w:rPr>
              <w:t>5</w:t>
            </w:r>
            <w:r>
              <w:rPr>
                <w:rFonts w:hint="eastAsia" w:ascii="仿宋_GB2312" w:hAnsi="仿宋" w:cs="仿宋_GB2312"/>
                <w:sz w:val="21"/>
                <w:szCs w:val="21"/>
              </w:rPr>
              <w:t>人、六中</w:t>
            </w:r>
            <w:r>
              <w:rPr>
                <w:rFonts w:ascii="仿宋_GB2312" w:hAnsi="仿宋" w:cs="仿宋_GB2312"/>
                <w:sz w:val="21"/>
                <w:szCs w:val="21"/>
              </w:rPr>
              <w:t>8</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英语</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11</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20211003</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9</w:t>
            </w:r>
            <w:r>
              <w:rPr>
                <w:rFonts w:hint="eastAsia" w:ascii="仿宋_GB2312" w:hAnsi="仿宋" w:cs="仿宋_GB2312"/>
                <w:sz w:val="21"/>
                <w:szCs w:val="21"/>
              </w:rPr>
              <w:t>人、二中</w:t>
            </w:r>
            <w:r>
              <w:rPr>
                <w:rFonts w:ascii="仿宋_GB2312" w:hAnsi="仿宋" w:cs="仿宋_GB2312"/>
                <w:sz w:val="21"/>
                <w:szCs w:val="21"/>
              </w:rPr>
              <w:t>2</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思想政治</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6</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20211004</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5</w:t>
            </w:r>
            <w:r>
              <w:rPr>
                <w:rFonts w:hint="eastAsia" w:ascii="仿宋_GB2312" w:hAnsi="仿宋" w:cs="仿宋_GB2312"/>
                <w:sz w:val="21"/>
                <w:szCs w:val="21"/>
              </w:rPr>
              <w:t>人、二中</w:t>
            </w:r>
            <w:r>
              <w:rPr>
                <w:rFonts w:ascii="仿宋_GB2312" w:hAnsi="仿宋" w:cs="仿宋_GB2312"/>
                <w:sz w:val="21"/>
                <w:szCs w:val="21"/>
              </w:rPr>
              <w:t>1</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历史</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7</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21021005</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5</w:t>
            </w:r>
            <w:r>
              <w:rPr>
                <w:rFonts w:hint="eastAsia" w:ascii="仿宋_GB2312" w:hAnsi="仿宋" w:cs="仿宋_GB2312"/>
                <w:sz w:val="21"/>
                <w:szCs w:val="21"/>
              </w:rPr>
              <w:t>人、二中</w:t>
            </w:r>
            <w:r>
              <w:rPr>
                <w:rFonts w:ascii="仿宋_GB2312" w:hAnsi="仿宋" w:cs="仿宋_GB2312"/>
                <w:sz w:val="21"/>
                <w:szCs w:val="21"/>
              </w:rPr>
              <w:t>1</w:t>
            </w:r>
            <w:r>
              <w:rPr>
                <w:rFonts w:hint="eastAsia" w:ascii="仿宋_GB2312" w:hAnsi="仿宋" w:cs="仿宋_GB2312"/>
                <w:sz w:val="21"/>
                <w:szCs w:val="21"/>
              </w:rPr>
              <w:t>人、进修</w:t>
            </w:r>
            <w:r>
              <w:rPr>
                <w:rFonts w:ascii="仿宋_GB2312" w:hAnsi="仿宋" w:cs="仿宋_GB2312"/>
                <w:sz w:val="21"/>
                <w:szCs w:val="21"/>
              </w:rPr>
              <w:t>1</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地理</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10</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20211006</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5</w:t>
            </w:r>
            <w:r>
              <w:rPr>
                <w:rFonts w:hint="eastAsia" w:ascii="仿宋_GB2312" w:hAnsi="仿宋" w:cs="仿宋_GB2312"/>
                <w:sz w:val="21"/>
                <w:szCs w:val="21"/>
              </w:rPr>
              <w:t>人、二中</w:t>
            </w:r>
            <w:r>
              <w:rPr>
                <w:rFonts w:ascii="仿宋_GB2312" w:hAnsi="仿宋" w:cs="仿宋_GB2312"/>
                <w:sz w:val="21"/>
                <w:szCs w:val="21"/>
              </w:rPr>
              <w:t>1</w:t>
            </w:r>
            <w:r>
              <w:rPr>
                <w:rFonts w:hint="eastAsia" w:ascii="仿宋_GB2312" w:hAnsi="仿宋" w:cs="仿宋_GB2312"/>
                <w:sz w:val="21"/>
                <w:szCs w:val="21"/>
              </w:rPr>
              <w:t>人、六中</w:t>
            </w:r>
            <w:r>
              <w:rPr>
                <w:rFonts w:ascii="仿宋_GB2312" w:hAnsi="仿宋" w:cs="仿宋_GB2312"/>
                <w:sz w:val="21"/>
                <w:szCs w:val="21"/>
              </w:rPr>
              <w:t>2</w:t>
            </w:r>
            <w:r>
              <w:rPr>
                <w:rFonts w:hint="eastAsia" w:ascii="仿宋_GB2312" w:hAnsi="仿宋" w:cs="仿宋_GB2312"/>
                <w:sz w:val="21"/>
                <w:szCs w:val="21"/>
              </w:rPr>
              <w:t>人、进修</w:t>
            </w:r>
            <w:r>
              <w:rPr>
                <w:rFonts w:ascii="仿宋_GB2312" w:hAnsi="仿宋" w:cs="仿宋_GB2312"/>
                <w:sz w:val="21"/>
                <w:szCs w:val="21"/>
              </w:rPr>
              <w:t>2</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物理</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10</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20211007</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5</w:t>
            </w:r>
            <w:r>
              <w:rPr>
                <w:rFonts w:hint="eastAsia" w:ascii="仿宋_GB2312" w:hAnsi="仿宋" w:cs="仿宋_GB2312"/>
                <w:sz w:val="21"/>
                <w:szCs w:val="21"/>
              </w:rPr>
              <w:t>人、二中</w:t>
            </w:r>
            <w:r>
              <w:rPr>
                <w:rFonts w:ascii="仿宋_GB2312" w:hAnsi="仿宋" w:cs="仿宋_GB2312"/>
                <w:sz w:val="21"/>
                <w:szCs w:val="21"/>
              </w:rPr>
              <w:t>2</w:t>
            </w:r>
            <w:r>
              <w:rPr>
                <w:rFonts w:hint="eastAsia" w:ascii="仿宋_GB2312" w:hAnsi="仿宋" w:cs="仿宋_GB2312"/>
                <w:sz w:val="21"/>
                <w:szCs w:val="21"/>
              </w:rPr>
              <w:t>人、六中</w:t>
            </w:r>
            <w:r>
              <w:rPr>
                <w:rFonts w:ascii="仿宋_GB2312" w:hAnsi="仿宋" w:cs="仿宋_GB2312"/>
                <w:sz w:val="21"/>
                <w:szCs w:val="21"/>
              </w:rPr>
              <w:t>2</w:t>
            </w:r>
            <w:r>
              <w:rPr>
                <w:rFonts w:hint="eastAsia" w:ascii="仿宋_GB2312" w:hAnsi="仿宋" w:cs="仿宋_GB2312"/>
                <w:sz w:val="21"/>
                <w:szCs w:val="21"/>
              </w:rPr>
              <w:t>人、进修</w:t>
            </w:r>
            <w:r>
              <w:rPr>
                <w:rFonts w:ascii="仿宋_GB2312" w:hAnsi="仿宋" w:cs="仿宋_GB2312"/>
                <w:sz w:val="21"/>
                <w:szCs w:val="21"/>
              </w:rPr>
              <w:t>1</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化学</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9</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20211008</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ascii="仿宋_GB2312" w:hAnsi="仿宋" w:cs="仿宋_GB2312"/>
                <w:sz w:val="21"/>
                <w:szCs w:val="21"/>
              </w:rPr>
              <w:t>5</w:t>
            </w:r>
            <w:r>
              <w:rPr>
                <w:rFonts w:hint="eastAsia" w:ascii="仿宋_GB2312" w:hAnsi="仿宋" w:cs="仿宋_GB2312"/>
                <w:sz w:val="21"/>
                <w:szCs w:val="21"/>
              </w:rPr>
              <w:t>人、二中</w:t>
            </w:r>
            <w:r>
              <w:rPr>
                <w:rFonts w:ascii="仿宋_GB2312" w:hAnsi="仿宋" w:cs="仿宋_GB2312"/>
                <w:sz w:val="21"/>
                <w:szCs w:val="21"/>
              </w:rPr>
              <w:t>1</w:t>
            </w:r>
            <w:r>
              <w:rPr>
                <w:rFonts w:hint="eastAsia" w:ascii="仿宋_GB2312" w:hAnsi="仿宋" w:cs="仿宋_GB2312"/>
                <w:sz w:val="21"/>
                <w:szCs w:val="21"/>
              </w:rPr>
              <w:t>人、六中</w:t>
            </w:r>
            <w:r>
              <w:rPr>
                <w:rFonts w:ascii="仿宋_GB2312" w:hAnsi="仿宋" w:cs="仿宋_GB2312"/>
                <w:sz w:val="21"/>
                <w:szCs w:val="21"/>
              </w:rPr>
              <w:t>2</w:t>
            </w:r>
            <w:r>
              <w:rPr>
                <w:rFonts w:hint="eastAsia" w:ascii="仿宋_GB2312" w:hAnsi="仿宋" w:cs="仿宋_GB2312"/>
                <w:sz w:val="21"/>
                <w:szCs w:val="21"/>
              </w:rPr>
              <w:t>人、进修</w:t>
            </w:r>
            <w:r>
              <w:rPr>
                <w:rFonts w:ascii="仿宋_GB2312" w:hAnsi="仿宋" w:cs="仿宋_GB2312"/>
                <w:sz w:val="21"/>
                <w:szCs w:val="21"/>
              </w:rPr>
              <w:t>1</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368"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hint="eastAsia" w:ascii="仿宋_GB2312" w:hAnsi="仿宋" w:cs="仿宋_GB2312"/>
                <w:sz w:val="21"/>
                <w:szCs w:val="21"/>
              </w:rPr>
              <w:t>生物</w:t>
            </w:r>
          </w:p>
        </w:tc>
        <w:tc>
          <w:tcPr>
            <w:tcW w:w="72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1"/>
                <w:szCs w:val="21"/>
              </w:rPr>
            </w:pPr>
            <w:r>
              <w:rPr>
                <w:rFonts w:ascii="仿宋_GB2312" w:hAnsi="仿宋" w:cs="仿宋_GB2312"/>
                <w:sz w:val="21"/>
                <w:szCs w:val="21"/>
              </w:rPr>
              <w:t>8</w:t>
            </w:r>
          </w:p>
        </w:tc>
        <w:tc>
          <w:tcPr>
            <w:tcW w:w="1440" w:type="dxa"/>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default" w:ascii="仿宋_GB2312" w:hAnsi="仿宋" w:eastAsia="仿宋_GB2312" w:cs="仿宋_GB2312"/>
                <w:sz w:val="21"/>
                <w:szCs w:val="21"/>
                <w:lang w:val="en-US" w:eastAsia="zh-CN"/>
              </w:rPr>
            </w:pPr>
            <w:r>
              <w:rPr>
                <w:rFonts w:hint="eastAsia" w:ascii="仿宋_GB2312" w:hAnsi="仿宋" w:cs="仿宋_GB2312"/>
                <w:sz w:val="21"/>
                <w:szCs w:val="21"/>
                <w:lang w:val="en-US" w:eastAsia="zh-CN"/>
              </w:rPr>
              <w:t>20211009</w:t>
            </w:r>
          </w:p>
        </w:tc>
        <w:tc>
          <w:tcPr>
            <w:tcW w:w="4500" w:type="dxa"/>
            <w:noWrap w:val="0"/>
            <w:vAlign w:val="center"/>
          </w:tcPr>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 w:cs="仿宋_GB2312"/>
                <w:sz w:val="21"/>
                <w:szCs w:val="21"/>
              </w:rPr>
            </w:pPr>
            <w:r>
              <w:rPr>
                <w:rFonts w:hint="eastAsia" w:ascii="仿宋_GB2312" w:hAnsi="仿宋" w:cs="仿宋_GB2312"/>
                <w:sz w:val="21"/>
                <w:szCs w:val="21"/>
              </w:rPr>
              <w:t>县一中</w:t>
            </w:r>
            <w:r>
              <w:rPr>
                <w:rFonts w:hint="eastAsia" w:ascii="仿宋_GB2312" w:hAnsi="仿宋" w:cs="仿宋_GB2312"/>
                <w:sz w:val="21"/>
                <w:szCs w:val="21"/>
                <w:lang w:val="en-US" w:eastAsia="zh-CN"/>
              </w:rPr>
              <w:t>5</w:t>
            </w:r>
            <w:r>
              <w:rPr>
                <w:rFonts w:hint="eastAsia" w:ascii="仿宋_GB2312" w:hAnsi="仿宋" w:cs="仿宋_GB2312"/>
                <w:sz w:val="21"/>
                <w:szCs w:val="21"/>
              </w:rPr>
              <w:t>人、二中</w:t>
            </w:r>
            <w:r>
              <w:rPr>
                <w:rFonts w:ascii="仿宋_GB2312" w:hAnsi="仿宋" w:cs="仿宋_GB2312"/>
                <w:sz w:val="21"/>
                <w:szCs w:val="21"/>
              </w:rPr>
              <w:t>3</w:t>
            </w:r>
            <w:r>
              <w:rPr>
                <w:rFonts w:hint="eastAsia" w:ascii="仿宋_GB2312" w:hAnsi="仿宋" w:cs="仿宋_GB2312"/>
                <w:sz w:val="21"/>
                <w:szCs w:val="21"/>
              </w:rPr>
              <w:t>人</w:t>
            </w: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450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c>
          <w:tcPr>
            <w:tcW w:w="720" w:type="dxa"/>
            <w:vMerge w:val="continue"/>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 w:cs="仿宋_GB2312"/>
                <w:sz w:val="24"/>
              </w:rPr>
            </w:pPr>
          </w:p>
        </w:tc>
      </w:tr>
    </w:tbl>
    <w:p>
      <w:pPr>
        <w:ind w:left="0" w:leftChars="0" w:firstLine="0" w:firstLineChars="0"/>
      </w:pPr>
    </w:p>
    <w:p>
      <w:bookmarkStart w:id="0" w:name="_GoBack"/>
      <w:bookmarkEnd w:id="0"/>
    </w:p>
    <w:sectPr>
      <w:headerReference r:id="rId3" w:type="default"/>
      <w:footerReference r:id="rId4" w:type="default"/>
      <w:footerReference r:id="rId5" w:type="even"/>
      <w:pgSz w:w="16838" w:h="11906" w:orient="landscape"/>
      <w:pgMar w:top="1800" w:right="1894"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dobe Heiti St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文星标宋">
    <w:altName w:val="微软雅黑"/>
    <w:panose1 w:val="02010604000101010101"/>
    <w:charset w:val="86"/>
    <w:family w:val="auto"/>
    <w:pitch w:val="default"/>
    <w:sig w:usb0="00000000" w:usb1="00000000" w:usb2="0000001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new roma">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Microsoft YaHei ! important">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47A6"/>
    <w:rsid w:val="04150EF5"/>
    <w:rsid w:val="0F995513"/>
    <w:rsid w:val="123054A2"/>
    <w:rsid w:val="13E36AE2"/>
    <w:rsid w:val="1D3D6E41"/>
    <w:rsid w:val="20097D73"/>
    <w:rsid w:val="21597E55"/>
    <w:rsid w:val="279F1283"/>
    <w:rsid w:val="314C2201"/>
    <w:rsid w:val="428B164B"/>
    <w:rsid w:val="4D0A3D80"/>
    <w:rsid w:val="50F67EBD"/>
    <w:rsid w:val="5EA061A0"/>
    <w:rsid w:val="62AA4B95"/>
    <w:rsid w:val="675E43B1"/>
    <w:rsid w:val="69456D5F"/>
    <w:rsid w:val="6A1457FD"/>
    <w:rsid w:val="735A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FollowedHyperlink"/>
    <w:basedOn w:val="8"/>
    <w:uiPriority w:val="0"/>
    <w:rPr>
      <w:color w:val="000000"/>
      <w:u w:val="none"/>
    </w:rPr>
  </w:style>
  <w:style w:type="character" w:styleId="12">
    <w:name w:val="Emphasis"/>
    <w:basedOn w:val="8"/>
    <w:qFormat/>
    <w:uiPriority w:val="0"/>
  </w:style>
  <w:style w:type="character" w:styleId="13">
    <w:name w:val="HTML Definition"/>
    <w:basedOn w:val="8"/>
    <w:uiPriority w:val="0"/>
  </w:style>
  <w:style w:type="character" w:styleId="14">
    <w:name w:val="HTML Acronym"/>
    <w:basedOn w:val="8"/>
    <w:uiPriority w:val="0"/>
    <w:rPr>
      <w:bdr w:val="none" w:color="auto" w:sz="0" w:space="0"/>
    </w:rPr>
  </w:style>
  <w:style w:type="character" w:styleId="15">
    <w:name w:val="HTML Variable"/>
    <w:basedOn w:val="8"/>
    <w:uiPriority w:val="0"/>
  </w:style>
  <w:style w:type="character" w:styleId="16">
    <w:name w:val="Hyperlink"/>
    <w:basedOn w:val="8"/>
    <w:uiPriority w:val="0"/>
    <w:rPr>
      <w:color w:val="000000"/>
      <w:u w:val="none"/>
    </w:rPr>
  </w:style>
  <w:style w:type="character" w:styleId="17">
    <w:name w:val="HTML Code"/>
    <w:basedOn w:val="8"/>
    <w:uiPriority w:val="0"/>
    <w:rPr>
      <w:rFonts w:ascii="Courier New" w:hAnsi="Courier New"/>
      <w:sz w:val="20"/>
    </w:rPr>
  </w:style>
  <w:style w:type="character" w:styleId="18">
    <w:name w:val="HTML Cite"/>
    <w:basedOn w:val="8"/>
    <w:uiPriority w:val="0"/>
  </w:style>
  <w:style w:type="character" w:customStyle="1" w:styleId="19">
    <w:name w:val="active"/>
    <w:basedOn w:val="8"/>
    <w:uiPriority w:val="0"/>
    <w:rPr>
      <w:shd w:val="clear" w:fill="CF2626"/>
    </w:rPr>
  </w:style>
  <w:style w:type="character" w:customStyle="1" w:styleId="20">
    <w:name w:val="shenlan1"/>
    <w:qFormat/>
    <w:uiPriority w:val="0"/>
    <w:rPr>
      <w:color w:val="08529B"/>
      <w:sz w:val="21"/>
      <w:szCs w:val="21"/>
      <w:u w:val="none"/>
    </w:rPr>
  </w:style>
  <w:style w:type="character" w:customStyle="1" w:styleId="21">
    <w:name w:val="layui-layer-tabnow"/>
    <w:basedOn w:val="8"/>
    <w:uiPriority w:val="0"/>
    <w:rPr>
      <w:bdr w:val="single" w:color="CCCCCC" w:sz="6" w:space="0"/>
      <w:shd w:val="clear" w:fill="FFFFFF"/>
    </w:rPr>
  </w:style>
  <w:style w:type="character" w:customStyle="1" w:styleId="22">
    <w:name w:val="bds_more2"/>
    <w:basedOn w:val="8"/>
    <w:uiPriority w:val="0"/>
    <w:rPr>
      <w:bdr w:val="none" w:color="auto" w:sz="0" w:space="0"/>
    </w:rPr>
  </w:style>
  <w:style w:type="character" w:customStyle="1" w:styleId="23">
    <w:name w:val="bds_more3"/>
    <w:basedOn w:val="8"/>
    <w:uiPriority w:val="0"/>
    <w:rPr>
      <w:rFonts w:hint="eastAsia" w:ascii="宋体" w:hAnsi="宋体" w:eastAsia="宋体" w:cs="宋体"/>
      <w:bdr w:val="none" w:color="auto" w:sz="0" w:space="0"/>
    </w:rPr>
  </w:style>
  <w:style w:type="character" w:customStyle="1" w:styleId="24">
    <w:name w:val="bds_more4"/>
    <w:basedOn w:val="8"/>
    <w:uiPriority w:val="0"/>
    <w:rPr>
      <w:bdr w:val="none" w:color="auto" w:sz="0" w:space="0"/>
    </w:rPr>
  </w:style>
  <w:style w:type="character" w:customStyle="1" w:styleId="25">
    <w:name w:val="bds_nopic"/>
    <w:basedOn w:val="8"/>
    <w:uiPriority w:val="0"/>
  </w:style>
  <w:style w:type="character" w:customStyle="1" w:styleId="26">
    <w:name w:val="bds_nopic1"/>
    <w:basedOn w:val="8"/>
    <w:uiPriority w:val="0"/>
  </w:style>
  <w:style w:type="character" w:customStyle="1" w:styleId="27">
    <w:name w:val="bds_nopic2"/>
    <w:basedOn w:val="8"/>
    <w:uiPriority w:val="0"/>
  </w:style>
  <w:style w:type="character" w:customStyle="1" w:styleId="28">
    <w:name w:val="first-child"/>
    <w:basedOn w:val="8"/>
    <w:uiPriority w:val="0"/>
    <w:rPr>
      <w:bdr w:val="none" w:color="auto" w:sz="0" w:space="0"/>
    </w:rPr>
  </w:style>
  <w:style w:type="paragraph" w:customStyle="1" w:styleId="29">
    <w:name w:val="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2021-05-18T01:17:00Z</dcterms:created>
  <dc:creator>qzuser</dc:creator>
  <cp:lastModifiedBy>qzuser</cp:lastModifiedBy>
  <dcterms:modified xsi:type="dcterms:W3CDTF">2021-05-18T04:00:57Z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1CBFC22DEF3D4A71AB61EC2534F58437</vt:lpwstr>
  </property>
</Properties>
</file>