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Style w:val="8"/>
          <w:rFonts w:hint="eastAsia" w:ascii="Times New Roman" w:hAnsi="Times New Roman" w:eastAsia="黑体"/>
          <w:b w:val="0"/>
          <w:bCs w:val="0"/>
          <w:color w:val="333333"/>
          <w:kern w:val="0"/>
          <w:sz w:val="44"/>
          <w:szCs w:val="44"/>
          <w:lang w:eastAsia="zh-CN"/>
        </w:rPr>
      </w:pPr>
      <w:r>
        <w:rPr>
          <w:rFonts w:ascii="Times New Roman" w:hAnsi="Times New Roman" w:eastAsia="黑体"/>
          <w:bCs/>
          <w:spacing w:val="-20"/>
          <w:sz w:val="32"/>
          <w:szCs w:val="32"/>
        </w:rPr>
        <w:t>附件</w:t>
      </w:r>
      <w:r>
        <w:rPr>
          <w:rFonts w:hint="eastAsia" w:ascii="Times New Roman" w:hAnsi="Times New Roman" w:eastAsia="黑体"/>
          <w:bCs/>
          <w:spacing w:val="-20"/>
          <w:sz w:val="32"/>
          <w:szCs w:val="32"/>
          <w:lang w:val="en-US" w:eastAsia="zh-CN"/>
        </w:rPr>
        <w:t>4</w:t>
      </w:r>
    </w:p>
    <w:p>
      <w:pPr>
        <w:spacing w:line="590" w:lineRule="exact"/>
        <w:jc w:val="center"/>
        <w:rPr>
          <w:rStyle w:val="8"/>
          <w:rFonts w:ascii="Times New Roman" w:hAnsi="Times New Roman" w:eastAsia="方正小标宋简体"/>
          <w:b w:val="0"/>
          <w:bCs w:val="0"/>
          <w:color w:val="333333"/>
          <w:kern w:val="0"/>
          <w:sz w:val="44"/>
          <w:szCs w:val="44"/>
        </w:rPr>
      </w:pPr>
    </w:p>
    <w:p>
      <w:pPr>
        <w:spacing w:line="590" w:lineRule="exact"/>
        <w:jc w:val="center"/>
        <w:rPr>
          <w:rStyle w:val="8"/>
          <w:rFonts w:ascii="Times New Roman" w:hAnsi="Times New Roman" w:eastAsia="方正小标宋简体"/>
          <w:b w:val="0"/>
          <w:bCs w:val="0"/>
          <w:color w:val="333333"/>
          <w:kern w:val="0"/>
          <w:sz w:val="44"/>
          <w:szCs w:val="44"/>
        </w:rPr>
      </w:pPr>
      <w:r>
        <w:rPr>
          <w:rStyle w:val="8"/>
          <w:rFonts w:hint="eastAsia" w:ascii="Times New Roman" w:hAnsi="Times New Roman" w:eastAsia="方正小标宋简体"/>
          <w:b w:val="0"/>
          <w:bCs w:val="0"/>
          <w:color w:val="333333"/>
          <w:kern w:val="0"/>
          <w:sz w:val="44"/>
          <w:szCs w:val="44"/>
        </w:rPr>
        <w:t>报 名</w:t>
      </w:r>
      <w:r>
        <w:rPr>
          <w:rStyle w:val="8"/>
          <w:rFonts w:ascii="Times New Roman" w:hAnsi="Times New Roman" w:eastAsia="方正小标宋简体"/>
          <w:b w:val="0"/>
          <w:bCs w:val="0"/>
          <w:color w:val="333333"/>
          <w:kern w:val="0"/>
          <w:sz w:val="44"/>
          <w:szCs w:val="44"/>
        </w:rPr>
        <w:t xml:space="preserve"> 须 知</w:t>
      </w:r>
    </w:p>
    <w:p>
      <w:pPr>
        <w:spacing w:line="590" w:lineRule="exact"/>
        <w:jc w:val="center"/>
        <w:rPr>
          <w:rFonts w:ascii="Times New Roman" w:hAnsi="Times New Roman" w:eastAsia="新宋体"/>
          <w:b/>
          <w:spacing w:val="-20"/>
          <w:sz w:val="44"/>
          <w:szCs w:val="44"/>
        </w:rPr>
      </w:pP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1、岗位汇总表中“其他条件要求”注明“限高校毕业生”的岗位如何界定？</w:t>
      </w:r>
    </w:p>
    <w:p>
      <w:pPr>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“限高校毕业生”的岗位只面向2</w:t>
      </w:r>
      <w:r>
        <w:rPr>
          <w:rFonts w:ascii="仿宋_GB2312" w:hAnsi="Times New Roman" w:eastAsia="仿宋_GB2312"/>
          <w:sz w:val="32"/>
          <w:szCs w:val="32"/>
        </w:rPr>
        <w:t>021</w:t>
      </w:r>
      <w:r>
        <w:rPr>
          <w:rFonts w:hint="eastAsia" w:ascii="仿宋_GB2312" w:hAnsi="Times New Roman" w:eastAsia="仿宋_GB2312"/>
          <w:sz w:val="32"/>
          <w:szCs w:val="32"/>
        </w:rPr>
        <w:t>届高校毕业生和国家规定择业期（2年）内未落实工作单位的高校毕业生进行引进。</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2021</w:t>
      </w:r>
      <w:r>
        <w:rPr>
          <w:rFonts w:hint="eastAsia" w:ascii="仿宋_GB2312" w:hAnsi="Times New Roman" w:eastAsia="仿宋_GB2312"/>
          <w:sz w:val="32"/>
          <w:szCs w:val="32"/>
        </w:rPr>
        <w:t>届高校毕业生”是指在国内普通高等学校或承担研究生教育任务的科学研究机构中，由国家统一招生且就读期间个人档案、组织关系保管在就读院校（或科研机构）的2</w:t>
      </w:r>
      <w:r>
        <w:rPr>
          <w:rFonts w:ascii="仿宋_GB2312" w:hAnsi="Times New Roman" w:eastAsia="仿宋_GB2312"/>
          <w:sz w:val="32"/>
          <w:szCs w:val="32"/>
        </w:rPr>
        <w:t>021</w:t>
      </w:r>
      <w:r>
        <w:rPr>
          <w:rFonts w:hint="eastAsia" w:ascii="仿宋_GB2312" w:hAnsi="Times New Roman" w:eastAsia="仿宋_GB2312"/>
          <w:sz w:val="32"/>
          <w:szCs w:val="32"/>
        </w:rPr>
        <w:t>年毕业生。</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国家规定择业期（2年）内未落实工作单位的高校毕业生”是指国家统一招生的普通高校毕业生离校时和在国家规定的择业期（2年）内未落实工作单位，其户口、档案、组织关系仍保留在原毕业学校，或保留在各级毕业生就业主管部门（毕业生就业指导服务中心）、各级人才交流服务机构和各级公共就业服务机构的2</w:t>
      </w:r>
      <w:r>
        <w:rPr>
          <w:rFonts w:ascii="仿宋_GB2312" w:hAnsi="Times New Roman" w:eastAsia="仿宋_GB2312"/>
          <w:sz w:val="32"/>
          <w:szCs w:val="32"/>
        </w:rPr>
        <w:t>019</w:t>
      </w:r>
      <w:r>
        <w:rPr>
          <w:rFonts w:hint="eastAsia" w:ascii="仿宋_GB2312" w:hAnsi="Times New Roman" w:eastAsia="仿宋_GB2312"/>
          <w:sz w:val="32"/>
          <w:szCs w:val="32"/>
        </w:rPr>
        <w:t>届、2</w:t>
      </w:r>
      <w:r>
        <w:rPr>
          <w:rFonts w:ascii="仿宋_GB2312" w:hAnsi="Times New Roman" w:eastAsia="仿宋_GB2312"/>
          <w:sz w:val="32"/>
          <w:szCs w:val="32"/>
        </w:rPr>
        <w:t>020</w:t>
      </w:r>
      <w:r>
        <w:rPr>
          <w:rFonts w:hint="eastAsia" w:ascii="仿宋_GB2312" w:hAnsi="Times New Roman" w:eastAsia="仿宋_GB2312"/>
          <w:sz w:val="32"/>
          <w:szCs w:val="32"/>
        </w:rPr>
        <w:t>届毕业生。</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201</w:t>
      </w:r>
      <w:r>
        <w:rPr>
          <w:rFonts w:ascii="仿宋_GB2312" w:hAnsi="Times New Roman" w:eastAsia="仿宋_GB2312"/>
          <w:sz w:val="32"/>
          <w:szCs w:val="32"/>
        </w:rPr>
        <w:t>9</w:t>
      </w:r>
      <w:r>
        <w:rPr>
          <w:rFonts w:hint="eastAsia" w:ascii="仿宋_GB2312" w:hAnsi="Times New Roman" w:eastAsia="仿宋_GB2312"/>
          <w:sz w:val="32"/>
          <w:szCs w:val="32"/>
        </w:rPr>
        <w:t>年1月1日以后毕业且未落实工作单位的国（境）外高校毕业生，可视同“应届高校毕业生和国家规定择业期（2年）内未落实工作单位的高校毕业生”。</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2、非全日制研究生能否报考？</w:t>
      </w:r>
    </w:p>
    <w:p>
      <w:pPr>
        <w:pStyle w:val="5"/>
        <w:widowControl w:val="0"/>
        <w:shd w:val="clear" w:color="auto" w:fill="FFFFFF"/>
        <w:spacing w:before="0" w:beforeAutospacing="0" w:after="0" w:afterAutospacing="0" w:line="590" w:lineRule="exact"/>
        <w:ind w:firstLine="646"/>
        <w:jc w:val="both"/>
        <w:rPr>
          <w:rFonts w:ascii="仿宋_GB2312" w:hAnsi="Times New Roman" w:eastAsia="仿宋_GB2312" w:cs="Times New Roman"/>
          <w:color w:val="333333"/>
          <w:sz w:val="32"/>
          <w:szCs w:val="32"/>
        </w:rPr>
      </w:pPr>
      <w:r>
        <w:rPr>
          <w:rFonts w:hint="eastAsia" w:ascii="仿宋_GB2312" w:hAnsi="Times New Roman" w:eastAsia="仿宋_GB2312" w:cs="Times New Roman"/>
          <w:sz w:val="32"/>
          <w:szCs w:val="32"/>
        </w:rPr>
        <w:t>根据《教育部办公厅等五部门关于进一步做好非全日制研究生就业工作的通知》（教研厅函〔2019〕1号）文件精神及省委组织部、省人社厅要求，</w:t>
      </w:r>
      <w:r>
        <w:rPr>
          <w:rFonts w:hint="eastAsia" w:ascii="仿宋_GB2312" w:hAnsi="Times New Roman" w:eastAsia="仿宋_GB2312" w:cs="Times New Roman"/>
          <w:color w:val="333333"/>
          <w:sz w:val="32"/>
          <w:szCs w:val="32"/>
        </w:rPr>
        <w:t>自2017年起，由国家统一下达招生计划，考试招生执行相同政策和标准的非全日制研究生与全日制研究生，学历学位证书具有同等效力。</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3、对学历学位及相关证书有什么要求？</w:t>
      </w:r>
    </w:p>
    <w:p>
      <w:pPr>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报考人员须在规定的学制内正常毕业并按期取得学历学位及相关证书。</w:t>
      </w:r>
    </w:p>
    <w:p>
      <w:pPr>
        <w:spacing w:line="590" w:lineRule="exact"/>
        <w:ind w:firstLine="640" w:firstLineChars="200"/>
        <w:rPr>
          <w:rFonts w:hint="eastAsia"/>
        </w:rPr>
      </w:pPr>
      <w:r>
        <w:rPr>
          <w:rFonts w:hint="eastAsia" w:ascii="仿宋_GB2312" w:hAnsi="Times New Roman" w:eastAsia="仿宋_GB2312"/>
          <w:sz w:val="32"/>
          <w:szCs w:val="32"/>
        </w:rPr>
        <w:t>尚未取得学历学位认证的国（境）外高校毕业生，采取“承诺+容缺”方式，可先行承诺和参加考试，后补学历学位认证。对虚假承诺、认证不符的，取消相应资格，并按有关规定追究法律责任。</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4、学历学位高于岗位要求的人员能否报名？</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学历学位高于岗位条件要求，专业条件符合岗位规定的可以报名。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5</w:t>
      </w:r>
      <w:r>
        <w:rPr>
          <w:rFonts w:hint="eastAsia" w:ascii="黑体" w:hAnsi="黑体" w:eastAsia="黑体"/>
          <w:sz w:val="32"/>
          <w:szCs w:val="32"/>
        </w:rPr>
        <w:t>、如何界定报名人员毕业院校及所学专业？</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应聘人员所学专业是否符合岗位要求，由引才单位主管部门认定。</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6</w:t>
      </w:r>
      <w:r>
        <w:rPr>
          <w:rFonts w:hint="eastAsia" w:ascii="黑体" w:hAnsi="黑体" w:eastAsia="黑体"/>
          <w:sz w:val="32"/>
          <w:szCs w:val="32"/>
        </w:rPr>
        <w:t>、报名人员是否可以改报其他岗位？</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报名人员在待审核期内可以更改报名岗位。没有通过资格初审的，报名人员在报名时间截止前可修改报名信息重新报考或改报其他岗位。通过资格初审的报名人员不能改报其他岗位。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7</w:t>
      </w:r>
      <w:r>
        <w:rPr>
          <w:rFonts w:hint="eastAsia" w:ascii="黑体" w:hAnsi="黑体" w:eastAsia="黑体"/>
          <w:sz w:val="32"/>
          <w:szCs w:val="32"/>
        </w:rPr>
        <w:t>、报名人员是否可以报考多个岗位？</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每人限报1个岗位。</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8</w:t>
      </w:r>
      <w:r>
        <w:rPr>
          <w:rFonts w:hint="eastAsia" w:ascii="黑体" w:hAnsi="黑体" w:eastAsia="黑体"/>
          <w:sz w:val="32"/>
          <w:szCs w:val="32"/>
        </w:rPr>
        <w:t>、报名人员提供的照片有什么要求？</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报名人员网上报名需提交本人近期电子版免冠证件照，具体请使用报名系统中的照片处理工具处理，随后现场资格审查工作中需要提供的纸质版免冠证件照须同网上报名时提供的电子版照片一致。</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9</w:t>
      </w:r>
      <w:r>
        <w:rPr>
          <w:rFonts w:hint="eastAsia" w:ascii="黑体" w:hAnsi="黑体" w:eastAsia="黑体"/>
          <w:sz w:val="32"/>
          <w:szCs w:val="32"/>
        </w:rPr>
        <w:t>、填写相关表格、信息时需注意什么？</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要仔细阅读《公告》、本须知内容、网上报名系统有关要求和诚信承诺书，填报的相关表格、信息等必须真实、全面、准确，因信息填报不全导致未通过资格审查部门资格审查的，责任由报名人员自负。报名人员的申请材料、信息不实或者不符合报名条件的，一经查实，即取消报名资格。对伪造、变造有关证件、材料、信息，骗取考试资格的，将按照有关规定处理。</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网上报名系统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spacing w:line="590" w:lineRule="exact"/>
        <w:ind w:firstLine="640" w:firstLineChars="200"/>
        <w:rPr>
          <w:rFonts w:hint="eastAsia" w:ascii="黑体" w:hAnsi="黑体" w:eastAsia="黑体"/>
          <w:sz w:val="32"/>
          <w:szCs w:val="32"/>
        </w:rPr>
      </w:pPr>
      <w:r>
        <w:rPr>
          <w:rFonts w:ascii="黑体" w:hAnsi="黑体" w:eastAsia="黑体"/>
          <w:sz w:val="32"/>
          <w:szCs w:val="32"/>
        </w:rPr>
        <w:t>10</w:t>
      </w:r>
      <w:r>
        <w:rPr>
          <w:rFonts w:hint="eastAsia" w:ascii="黑体" w:hAnsi="黑体" w:eastAsia="黑体"/>
          <w:sz w:val="32"/>
          <w:szCs w:val="32"/>
        </w:rPr>
        <w:t>、违纪违规及存在不诚信情形的报名人员如何处理？</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报名人员要严格遵守相关政策规定，遵从事业单位人事综合管理部门、引才单位及其主管部门的统一安排，其在引才期间的表现，将作为考察的重要内容之一。对违反考试纪律的人员，按照国家有关规定处理。</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1</w:t>
      </w:r>
      <w:r>
        <w:rPr>
          <w:rFonts w:hint="eastAsia" w:ascii="黑体" w:hAnsi="黑体" w:eastAsia="黑体"/>
          <w:sz w:val="32"/>
          <w:szCs w:val="32"/>
        </w:rPr>
        <w:t>、报名人员考试时能否使用户籍证明？</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报名人员考试时只能凭有效期内的身份证或临时身份证参加考试。</w:t>
      </w:r>
    </w:p>
    <w:p>
      <w:pPr>
        <w:spacing w:line="590" w:lineRule="exact"/>
        <w:ind w:firstLine="640" w:firstLineChars="200"/>
        <w:rPr>
          <w:rFonts w:hint="eastAsia" w:ascii="黑体" w:hAnsi="黑体" w:eastAsia="黑体"/>
          <w:sz w:val="32"/>
          <w:szCs w:val="32"/>
        </w:rPr>
      </w:pPr>
      <w:r>
        <w:rPr>
          <w:rFonts w:hint="eastAsia" w:ascii="黑体" w:hAnsi="黑体" w:eastAsia="黑体"/>
          <w:sz w:val="32"/>
          <w:szCs w:val="32"/>
        </w:rPr>
        <w:t>1</w:t>
      </w:r>
      <w:r>
        <w:rPr>
          <w:rFonts w:ascii="黑体" w:hAnsi="黑体" w:eastAsia="黑体"/>
          <w:sz w:val="32"/>
          <w:szCs w:val="32"/>
        </w:rPr>
        <w:t>2</w:t>
      </w:r>
      <w:r>
        <w:rPr>
          <w:rFonts w:hint="eastAsia" w:ascii="黑体" w:hAnsi="黑体" w:eastAsia="黑体"/>
          <w:sz w:val="32"/>
          <w:szCs w:val="32"/>
        </w:rPr>
        <w:t>、如何进行电话咨询？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对岗位要求资格条件和其他内容有疑问的，请与</w:t>
      </w:r>
      <w:r>
        <w:rPr>
          <w:rFonts w:hint="eastAsia" w:ascii="仿宋_GB2312" w:hAnsi="仿宋_GB2312" w:eastAsia="仿宋_GB2312" w:cs="仿宋_GB2312"/>
          <w:b/>
          <w:bCs/>
          <w:sz w:val="28"/>
          <w:szCs w:val="28"/>
        </w:rPr>
        <w:t>0537—</w:t>
      </w:r>
      <w:r>
        <w:rPr>
          <w:rFonts w:hint="eastAsia" w:ascii="仿宋_GB2312" w:hAnsi="仿宋_GB2312" w:eastAsia="仿宋_GB2312" w:cs="仿宋_GB2312"/>
          <w:b/>
          <w:bCs/>
          <w:sz w:val="28"/>
          <w:szCs w:val="28"/>
          <w:lang w:val="en-US" w:eastAsia="zh-CN"/>
        </w:rPr>
        <w:t>6509081</w:t>
      </w:r>
      <w:r>
        <w:rPr>
          <w:rFonts w:hint="eastAsia" w:ascii="仿宋_GB2312" w:hAnsi="Times New Roman" w:eastAsia="仿宋_GB2312"/>
          <w:sz w:val="32"/>
          <w:szCs w:val="32"/>
        </w:rPr>
        <w:t>电话直接联系。咨询时间：工作日上午8:30-12:00；下午</w:t>
      </w:r>
      <w:r>
        <w:rPr>
          <w:rFonts w:ascii="仿宋_GB2312" w:hAnsi="Times New Roman" w:eastAsia="仿宋_GB2312"/>
          <w:sz w:val="32"/>
          <w:szCs w:val="32"/>
        </w:rPr>
        <w:t>14</w:t>
      </w:r>
      <w:r>
        <w:rPr>
          <w:rFonts w:hint="eastAsia" w:ascii="仿宋_GB2312" w:hAnsi="Times New Roman" w:eastAsia="仿宋_GB2312"/>
          <w:sz w:val="32"/>
          <w:szCs w:val="32"/>
        </w:rPr>
        <w:t>：0</w:t>
      </w:r>
      <w:r>
        <w:rPr>
          <w:rFonts w:ascii="仿宋_GB2312" w:hAnsi="Times New Roman" w:eastAsia="仿宋_GB2312"/>
          <w:sz w:val="32"/>
          <w:szCs w:val="32"/>
        </w:rPr>
        <w:t>0</w:t>
      </w:r>
      <w:r>
        <w:rPr>
          <w:rFonts w:hint="eastAsia" w:ascii="仿宋_GB2312" w:hAnsi="Times New Roman" w:eastAsia="仿宋_GB2312"/>
          <w:sz w:val="32"/>
          <w:szCs w:val="32"/>
        </w:rPr>
        <w:t>-</w:t>
      </w:r>
      <w:r>
        <w:rPr>
          <w:rFonts w:ascii="仿宋_GB2312" w:hAnsi="Times New Roman" w:eastAsia="仿宋_GB2312"/>
          <w:sz w:val="32"/>
          <w:szCs w:val="32"/>
        </w:rPr>
        <w:t>18</w:t>
      </w:r>
      <w:r>
        <w:rPr>
          <w:rFonts w:hint="eastAsia" w:ascii="仿宋_GB2312" w:hAnsi="Times New Roman" w:eastAsia="仿宋_GB2312"/>
          <w:sz w:val="32"/>
          <w:szCs w:val="32"/>
        </w:rPr>
        <w:t>:</w:t>
      </w:r>
      <w:r>
        <w:rPr>
          <w:rFonts w:ascii="仿宋_GB2312" w:hAnsi="Times New Roman" w:eastAsia="仿宋_GB2312"/>
          <w:sz w:val="32"/>
          <w:szCs w:val="32"/>
        </w:rPr>
        <w:t>0</w:t>
      </w:r>
      <w:r>
        <w:rPr>
          <w:rFonts w:hint="eastAsia" w:ascii="仿宋_GB2312" w:hAnsi="Times New Roman" w:eastAsia="仿宋_GB2312"/>
          <w:sz w:val="32"/>
          <w:szCs w:val="32"/>
        </w:rPr>
        <w:t>0。</w:t>
      </w:r>
    </w:p>
    <w:p>
      <w:bookmarkStart w:id="0" w:name="_GoBack"/>
      <w:bookmarkEnd w:id="0"/>
    </w:p>
    <w:sectPr>
      <w:footerReference r:id="rId3" w:type="default"/>
      <w:footerReference r:id="rId4" w:type="even"/>
      <w:pgSz w:w="11906" w:h="16838"/>
      <w:pgMar w:top="1588" w:right="1701" w:bottom="136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Malgun Gothic Semilight"/>
    <w:panose1 w:val="02010601030101010101"/>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方正楷体简体">
    <w:altName w:val="Malgun Gothic Semilight"/>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ascii="仿宋_GB2312" w:eastAsia="仿宋_GB2312"/>
        <w:sz w:val="24"/>
        <w:szCs w:val="24"/>
      </w:rPr>
    </w:pPr>
    <w:r>
      <w:rPr>
        <w:rFonts w:hint="eastAsia" w:ascii="仿宋_GB2312" w:eastAsia="仿宋_GB2312"/>
        <w:sz w:val="24"/>
        <w:szCs w:val="24"/>
      </w:rPr>
      <w:fldChar w:fldCharType="begin"/>
    </w:r>
    <w:r>
      <w:rPr>
        <w:rStyle w:val="9"/>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9"/>
        <w:rFonts w:ascii="仿宋_GB2312" w:eastAsia="仿宋_GB2312"/>
        <w:sz w:val="24"/>
        <w:szCs w:val="24"/>
      </w:rPr>
      <w:t>- 6 -</w:t>
    </w:r>
    <w:r>
      <w:rPr>
        <w:rFonts w:hint="eastAsia" w:ascii="仿宋_GB2312" w:eastAsia="仿宋_GB2312"/>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- 6 -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6F18"/>
    <w:rsid w:val="0AE40A8F"/>
    <w:rsid w:val="134577A2"/>
    <w:rsid w:val="18CC6F18"/>
    <w:rsid w:val="47043998"/>
    <w:rsid w:val="4F47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2021-05-17T01:17:00Z</dcterms:created>
  <dc:creator>qzuser</dc:creator>
  <cp:lastModifiedBy>qzuser</cp:lastModifiedBy>
  <dcterms:modified xsi:type="dcterms:W3CDTF">2021-05-17T02:18:13Z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07AFEF8DA5504869B9880505D0699D20</vt:lpwstr>
  </property>
</Properties>
</file>