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jc w:val="center"/>
        <w:rPr>
          <w:rFonts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jc w:val="center"/>
        <w:rPr>
          <w:rFonts w:hint="eastAsia" w:ascii="方正小标宋_GBK" w:hAnsi="Times New Roman" w:eastAsia="方正小标宋_GBK"/>
          <w:color w:val="000000"/>
          <w:sz w:val="56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56"/>
          <w:szCs w:val="44"/>
        </w:rPr>
        <w:t>江苏省2021年度考试录用公务员</w:t>
      </w:r>
    </w:p>
    <w:p>
      <w:pPr>
        <w:jc w:val="center"/>
        <w:rPr>
          <w:rFonts w:hint="eastAsia" w:ascii="方正小标宋_GBK" w:hAnsi="Times New Roman" w:eastAsia="方正小标宋_GBK"/>
          <w:color w:val="000000"/>
          <w:sz w:val="42"/>
          <w:szCs w:val="44"/>
        </w:rPr>
      </w:pPr>
      <w:r>
        <w:rPr>
          <w:rFonts w:hint="eastAsia" w:ascii="方正小标宋_GBK" w:hAnsi="Times New Roman" w:eastAsia="方正小标宋_GBK"/>
          <w:color w:val="000000"/>
          <w:sz w:val="56"/>
          <w:szCs w:val="44"/>
        </w:rPr>
        <w:t>专业参考目录</w:t>
      </w: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方正楷体简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p>
      <w:pPr>
        <w:jc w:val="center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8"/>
        <w:tblpPr w:leftFromText="180" w:rightFromText="180" w:vertAnchor="text" w:horzAnchor="margin" w:tblpXSpec="center" w:tblpY="3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>
            <w:pPr>
              <w:spacing w:line="580" w:lineRule="exact"/>
              <w:jc w:val="distribute"/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江苏省公务员局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6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2020年</w:t>
            </w:r>
            <w:r>
              <w:rPr>
                <w:rFonts w:hint="eastAsia" w:ascii="Times New Roman" w:hAnsi="Times New Roman" w:eastAsia="方正黑体_GBK"/>
                <w:color w:val="000000"/>
                <w:sz w:val="36"/>
                <w:szCs w:val="36"/>
              </w:rPr>
              <w:t>10</w:t>
            </w:r>
            <w:r>
              <w:rPr>
                <w:rFonts w:ascii="Times New Roman" w:hAnsi="Times New Roman" w:eastAsia="方正黑体_GBK"/>
                <w:color w:val="000000"/>
                <w:sz w:val="36"/>
                <w:szCs w:val="36"/>
              </w:rPr>
              <w:t>月</w:t>
            </w:r>
          </w:p>
        </w:tc>
      </w:tr>
    </w:tbl>
    <w:p>
      <w:pPr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pacing w:val="-10"/>
          <w:sz w:val="44"/>
          <w:szCs w:val="44"/>
        </w:rPr>
        <w:br w:type="page"/>
      </w:r>
      <w:r>
        <w:rPr>
          <w:rFonts w:hint="eastAsia" w:ascii="方正小标宋_GBK" w:hAnsi="Times New Roman" w:eastAsia="方正小标宋_GBK"/>
          <w:color w:val="000000"/>
          <w:sz w:val="44"/>
          <w:szCs w:val="44"/>
        </w:rPr>
        <w:t>特别说明</w:t>
      </w:r>
    </w:p>
    <w:p>
      <w:pPr>
        <w:spacing w:line="600" w:lineRule="exact"/>
        <w:jc w:val="center"/>
        <w:rPr>
          <w:rFonts w:hint="eastAsia" w:ascii="方正小标宋_GBK" w:hAnsi="Times New Roman" w:eastAsia="方正小标宋_GBK"/>
          <w:color w:val="000000"/>
          <w:sz w:val="44"/>
          <w:szCs w:val="44"/>
        </w:rPr>
      </w:pPr>
    </w:p>
    <w:p>
      <w:pPr>
        <w:tabs>
          <w:tab w:val="left" w:pos="1260"/>
        </w:tabs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《江苏省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1年度考试录用公务员专业参考目录》仅供我省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1年度考录公务员中招录机关设置、审核职位专业条件和报考人员选报职位时参考使用。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由于各类院校专业名称设置不统一，每年都有新设专业，本目录无法全面涵盖普通本专科、研究生和自考、电大、函授、成教、远程教育、党校以及境外高校等各类院校所设专业。如有报考人员所学专业不在本目录内，但和所报考职位要求专业相近的，报考人员可在</w:t>
      </w:r>
      <w:r>
        <w:rPr>
          <w:rFonts w:ascii="Times New Roman" w:hAnsi="Times New Roman" w:eastAsia="方正仿宋_GBK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年11月7日</w:t>
      </w:r>
      <w:r>
        <w:rPr>
          <w:rFonts w:ascii="Times New Roman" w:hAnsi="Times New Roman" w:eastAsia="方正仿宋_GBK"/>
          <w:color w:val="000000"/>
          <w:sz w:val="32"/>
          <w:szCs w:val="32"/>
        </w:rPr>
        <w:t>16:00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之前向招录机关（审核单位）提供由学校开具的成绩单等课程设置证明材料，招录机关（审核单位）进行审核，如认为符合所报考职位专业要求，可同意报考该职位，并及时在报名网站上公告专业调整情况。</w:t>
      </w:r>
    </w:p>
    <w:p>
      <w:pPr>
        <w:spacing w:line="600" w:lineRule="exact"/>
        <w:ind w:firstLine="600" w:firstLineChars="200"/>
        <w:rPr>
          <w:rFonts w:ascii="Times New Roman" w:hAnsi="Times New Roman" w:eastAsia="方正仿宋_GBK"/>
          <w:color w:val="000000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黑体简体"/>
          <w:b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本目录仅限江苏省</w:t>
      </w:r>
      <w:r>
        <w:rPr>
          <w:rFonts w:ascii="Times New Roman" w:hAnsi="Times New Roman" w:eastAsia="方正黑体简体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1年度考试录用公务员使用，若其他情形使用，我们不负责解释，不承担相关责任。</w:t>
      </w:r>
    </w:p>
    <w:p>
      <w:pPr>
        <w:spacing w:line="600" w:lineRule="exact"/>
        <w:ind w:firstLine="840"/>
        <w:rPr>
          <w:rFonts w:ascii="Times New Roman" w:hAnsi="Times New Roman" w:eastAsia="黑体"/>
          <w:b/>
          <w:color w:val="000000"/>
          <w:sz w:val="36"/>
          <w:szCs w:val="36"/>
        </w:rPr>
      </w:pPr>
    </w:p>
    <w:p>
      <w:pPr>
        <w:jc w:val="center"/>
        <w:rPr>
          <w:rFonts w:hint="eastAsia" w:ascii="Times New Roman" w:hAnsi="Times New Roman" w:eastAsia="方正小标宋简体"/>
          <w:color w:val="000000"/>
          <w:w w:val="72"/>
          <w:sz w:val="72"/>
          <w:szCs w:val="72"/>
        </w:rPr>
      </w:pPr>
    </w:p>
    <w:p>
      <w:pPr>
        <w:spacing w:line="600" w:lineRule="exact"/>
        <w:ind w:firstLine="840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8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15875" b="825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直接连接符 1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直接连接符 2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8240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lyNuB1wAAAAoBAAAPAAAA&#10;AAAAAAEAIAAAACIAAABkcnMvZG93bnJldi54bWxQSwECFAAUAAAACACHTuJAss3fsIgCAAApBwAA&#10;DgAAAAAAAAABACAAAAAmAQAAZHJzL2Uyb0RvYy54bWxQSwUGAAAAAAYABgBZAQAAIAYAAAAA&#10;">
                      <o:lock v:ext="edit" aspectratio="f"/>
                      <v:line id="_x0000_s1026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hint="eastAsia"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科学技术史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Times New Roman" w:hAnsi="Times New Roman"/>
                <w:color w:val="000000"/>
                <w:szCs w:val="21"/>
              </w:rPr>
              <w:t>金融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，服装设计与工程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公共管理，行政管理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，马克思主义理论，外国语言与外国历史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，农村发展，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政治学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农业管理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，财政学，酒店管理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，物流工程与管理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，商务英语，电子商务及法律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，经济与金融，工商管理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，会计信息管理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数学，流行病与卫生统计学，系统科学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，数学与应用数学，金融数学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Times New Roman" w:hAnsi="Times New Roman"/>
                <w:color w:val="000000"/>
                <w:szCs w:val="21"/>
              </w:rPr>
              <w:t>心理健康教育，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，俄语笔译，俄语口译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，外国语言与外国历史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监狱学，监所管理，侦查学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，管理科学，法学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通信工程，信息管理与信息系统，数据科学与大数据技术，信息工程，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，模式识别与智能系统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网络空间安全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，网络空间安全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模式识别与智能系统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，测试计量技术及仪器，仪器科学与技术，水声工程，教育技术学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，机械电子工程，电信工程及管理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，新能源科学与工程，机电技术教育，交通运输，建筑电气与智能化，木材科学与工程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，机器人工程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，载运工具运用工程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，机电技术教育，木材科学与工程，金属材料工程，热能与动力工程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，物流工程与管理，交通运输，船舶与海洋工程，船舶与海洋结构物设计制造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，工程管理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船舶与海洋工程，海洋工程与技术，海洋资源开发技术，海洋技术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，轮机工程，航海技术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，流体机械及工程，农业工程，土木水利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，工程造价，土木工程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，道路与铁道工程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，给排水科学与工程，道路桥梁与渡河工程，房地产开发与管理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28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，测绘科学与技术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，测绘工程，房地产开发与管理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Cs/>
                <w:color w:val="000000"/>
                <w:kern w:val="0"/>
                <w:sz w:val="18"/>
                <w:szCs w:val="18"/>
              </w:rPr>
              <w:t>道路与铁道工程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，消防工程，木材科学与工程，城乡规划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，冶金工程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 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安全技术及工程，安全科学与工程，安全工程，矿业工程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，防灾减灾工程及防护工程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，应急管理，应急技术与管理，防灾减灾科学与工程，特种能源技术与工程，辐射防护与核安全，油气储运工程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，能源动力，供热、供燃气、通风及空调工程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，资源与环境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，辐射防护与核安全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化工过程机械，过程装备与控制工程，纺织化学与染整工程,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资源科学与工程，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材料科学与工程，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药物化学，微生物与生化药学，制药工程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，应用化学，有机化学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药物制剂，药学，应用化学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，中药学，生物工程，生物技术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39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41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，农业管理，渔业发展，农艺与种业，渔业资源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，森林保护，生物技术，生物科学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42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43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，生物学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44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，特种医学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45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  <w:r>
              <w:rPr>
                <w:rFonts w:hint="eastAsia" w:ascii="Times New Roman" w:hAnsi="Times New Roman"/>
                <w:color w:val="000000"/>
                <w:sz w:val="18"/>
                <w:szCs w:val="18"/>
              </w:rPr>
              <w:t>，妇幼保健医学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46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47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农药学，生物工程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，应用化学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48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49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50</w:t>
            </w:r>
          </w:p>
        </w:tc>
        <w:tc>
          <w:tcPr>
            <w:tcW w:w="174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eastAsia="黑体"/>
          <w:color w:val="000000"/>
          <w:sz w:val="24"/>
          <w:szCs w:val="24"/>
        </w:rPr>
      </w:pPr>
    </w:p>
    <w:p>
      <w:pPr>
        <w:rPr>
          <w:rFonts w:ascii="Times New Roman" w:hAnsi="Times New Roman"/>
          <w:color w:val="000000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247" w:bottom="1474" w:left="1474" w:header="851" w:footer="12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280B"/>
    <w:rsid w:val="05AB020A"/>
    <w:rsid w:val="0E0F280B"/>
    <w:rsid w:val="0E5576C4"/>
    <w:rsid w:val="16D45E5D"/>
    <w:rsid w:val="7E2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2021-04-19T01:22:00Z</dcterms:created>
  <dc:creator>Administrator</dc:creator>
  <cp:lastModifiedBy>qzuser</cp:lastModifiedBy>
  <dcterms:modified xsi:type="dcterms:W3CDTF">2021-04-19T01:51:47Z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