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ind w:left="0" w:leftChars="0" w:right="0" w:rightChars="0" w:firstLine="0" w:firstLineChars="0"/>
        <w:jc w:val="left"/>
        <w:rPr>
          <w:rFonts w:hint="default" w:ascii="Calibri"/>
          <w:b w:val="0"/>
          <w:snapToGrid/>
          <w:kern w:val="2"/>
          <w:sz w:val="21"/>
        </w:rPr>
      </w:pPr>
      <w:r>
        <w:rPr>
          <w:rFonts w:hint="default" w:ascii="仿宋" w:hAnsi="仿宋" w:eastAsia="仿宋"/>
          <w:b w:val="0"/>
          <w:snapToGrid/>
          <w:color w:val="000000"/>
          <w:kern w:val="2"/>
          <w:sz w:val="30"/>
          <w:lang w:eastAsia="zh-CN"/>
        </w:rPr>
        <w:t>附件：</w:t>
      </w:r>
    </w:p>
    <w:p>
      <w:pPr>
        <w:kinsoku/>
        <w:autoSpaceDE/>
        <w:autoSpaceDN/>
        <w:ind w:left="0" w:leftChars="0" w:right="0" w:rightChars="0" w:firstLine="0" w:firstLineChars="0"/>
        <w:jc w:val="center"/>
        <w:rPr>
          <w:rFonts w:hint="default" w:ascii="Calibri"/>
          <w:b w:val="0"/>
          <w:snapToGrid/>
          <w:kern w:val="2"/>
          <w:sz w:val="21"/>
        </w:rPr>
      </w:pPr>
      <w:r>
        <w:rPr>
          <w:rFonts w:hint="default" w:ascii="宋体" w:hAnsi="宋体" w:eastAsia="宋体"/>
          <w:b w:val="0"/>
          <w:snapToGrid/>
          <w:color w:val="000000"/>
          <w:kern w:val="2"/>
          <w:sz w:val="32"/>
          <w:lang w:eastAsia="zh-CN"/>
        </w:rPr>
        <w:t>2021年新华区小学及幼儿园教师公开招聘岗位及主要条件一览表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441"/>
        <w:gridCol w:w="775"/>
        <w:gridCol w:w="1260"/>
        <w:gridCol w:w="1385"/>
        <w:gridCol w:w="1135"/>
        <w:gridCol w:w="2195"/>
        <w:gridCol w:w="4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00000"/>
                <w:kern w:val="0"/>
                <w:sz w:val="15"/>
                <w:lang w:eastAsia="zh-CN"/>
              </w:rPr>
              <w:t>序号</w:t>
            </w:r>
          </w:p>
        </w:tc>
        <w:tc>
          <w:tcPr>
            <w:tcW w:w="24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00000"/>
                <w:kern w:val="0"/>
                <w:sz w:val="15"/>
                <w:lang w:eastAsia="zh-CN"/>
              </w:rPr>
              <w:t>招聘岗位</w:t>
            </w:r>
          </w:p>
        </w:tc>
        <w:tc>
          <w:tcPr>
            <w:tcW w:w="7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00000"/>
                <w:kern w:val="0"/>
                <w:sz w:val="15"/>
                <w:lang w:eastAsia="zh-CN"/>
              </w:rPr>
              <w:t>招聘人数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00000"/>
                <w:kern w:val="0"/>
                <w:sz w:val="15"/>
                <w:lang w:eastAsia="zh-CN"/>
              </w:rPr>
              <w:t>报考代码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00000"/>
                <w:kern w:val="0"/>
                <w:sz w:val="15"/>
                <w:lang w:eastAsia="zh-CN"/>
              </w:rPr>
              <w:t>学历要求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00000"/>
                <w:kern w:val="0"/>
                <w:sz w:val="15"/>
                <w:lang w:eastAsia="zh-CN"/>
              </w:rPr>
              <w:t>年龄要求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00000"/>
                <w:kern w:val="0"/>
                <w:sz w:val="15"/>
                <w:lang w:eastAsia="zh-CN"/>
              </w:rPr>
              <w:t>户籍要求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00000"/>
                <w:kern w:val="0"/>
                <w:sz w:val="15"/>
                <w:lang w:eastAsia="zh-CN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小学区属语文（男）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001-001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全日制普通类高等院校本科及以上</w:t>
            </w:r>
          </w:p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 xml:space="preserve"> </w:t>
            </w:r>
          </w:p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 xml:space="preserve"> </w:t>
            </w:r>
          </w:p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35周岁及以下（1985.4.15以后出生）</w:t>
            </w:r>
          </w:p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 xml:space="preserve"> 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限河北省户籍（生源地为河北省的考生，且应届毕业生户口在学校的可以报考），全日制研究生不限户籍。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 xml:space="preserve"> </w:t>
            </w:r>
          </w:p>
        </w:tc>
        <w:tc>
          <w:tcPr>
            <w:tcW w:w="4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1、所学专业与教师资格证标注学科须一致，否则不能报考。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2、</w:t>
            </w: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2"/>
                <w:sz w:val="15"/>
                <w:lang w:eastAsia="zh-CN"/>
              </w:rPr>
              <w:t>所报考的岗位与具备的教师资格专业对口、级别相适应。</w:t>
            </w:r>
          </w:p>
          <w:p>
            <w:pPr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2"/>
                <w:sz w:val="15"/>
                <w:lang w:eastAsia="zh-CN"/>
              </w:rPr>
              <w:t>2020、2021年的毕业生，未取得教师资格证的可以报考，上岗后一年内未取得教师资格证的取消聘用</w:t>
            </w: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4、限师范类专业毕业。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小学区属语文（女）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13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001-002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小学乡村语文（男）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2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001-003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小学乡村语文（女）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6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001-004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小学区属数学（男）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5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002-001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小学区属数学（女）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13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002-002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小学乡村数学（男）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2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002-003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小学乡村数学（女）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002-004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小学区属体育（男）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4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003-001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4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1、所学专业与教师资格证标注学科须一致，否则不能报考。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2、所报考的岗位与具备的教师资格专业对口、级别相适应。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2"/>
                <w:sz w:val="15"/>
                <w:lang w:eastAsia="zh-CN"/>
              </w:rPr>
              <w:t>2020、2021年的毕业生，未取得教师资格证的可以报考，上岗后一年内未取得教师资格证的取消聘用</w:t>
            </w: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小学区属体育（女）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003-002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小学乡村体育（男）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003-003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小学区属音乐（男）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004-001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小学区属音乐（女）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004-002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小学乡村音乐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004-003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5</w:t>
            </w:r>
          </w:p>
        </w:tc>
        <w:tc>
          <w:tcPr>
            <w:tcW w:w="2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小学区属美术（男）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005-001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小学区属美术（女）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2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005-002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小学乡村美术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005-003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6</w:t>
            </w:r>
          </w:p>
        </w:tc>
        <w:tc>
          <w:tcPr>
            <w:tcW w:w="2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小学区属科学与综合（男）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4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006-001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4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1、所学专业与教师资格证标注学科须一致，否则不能报考。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2、所报考的岗位与具备的教师资格专业对口、级别相适应。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2"/>
                <w:sz w:val="15"/>
                <w:lang w:eastAsia="zh-CN"/>
              </w:rPr>
              <w:t>2020、2021年的毕业生，未取得教师资格证的可以报考，上岗后一年内未取得教师资格证的取消聘用</w:t>
            </w: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4、所学专业为：科学、物理、化学、地理、生物、信息技术、心理健康教育的可以报考此岗位。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小学区属科学与综合（女）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5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006-002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小学乡村科学与综合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006-003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区属幼儿园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007-001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1、所学专业与教师资格证标注学科须一致，否则不能报考。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2、所报考的岗位与具备的教师资格专业对口、级别相适应。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 w:ascii="Calibri"/>
                <w:b w:val="0"/>
                <w:snapToGrid/>
                <w:kern w:val="2"/>
                <w:sz w:val="21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3、</w:t>
            </w: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2"/>
                <w:sz w:val="15"/>
                <w:lang w:eastAsia="zh-CN"/>
              </w:rPr>
              <w:t>2020、2021年的毕业生，未取得教师资格证的可以报考，上岗后一年内未取得教师资格证的取消聘用</w:t>
            </w: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。</w:t>
            </w:r>
          </w:p>
          <w:p>
            <w:pPr>
              <w:widowControl/>
              <w:kinsoku/>
              <w:autoSpaceDE/>
              <w:autoSpaceDN/>
              <w:spacing w:line="200" w:lineRule="exact"/>
              <w:ind w:left="0" w:leftChars="0" w:right="0" w:rightChars="0" w:firstLine="0" w:firstLineChars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color w:val="000000"/>
                <w:kern w:val="0"/>
                <w:sz w:val="15"/>
                <w:lang w:eastAsia="zh-CN"/>
              </w:rPr>
              <w:t>4、所学专业为：学前教育（幼儿教育）。</w:t>
            </w:r>
          </w:p>
        </w:tc>
      </w:tr>
    </w:tbl>
    <w:p>
      <w:pPr>
        <w:kinsoku/>
        <w:autoSpaceDE/>
        <w:autoSpaceDN/>
        <w:ind w:left="0" w:leftChars="0" w:right="0" w:rightChars="0" w:firstLine="0" w:firstLineChars="0"/>
        <w:jc w:val="left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91" w:right="1418" w:bottom="1134" w:left="1418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rStyle w:val="9"/>
        <w:b/>
        <w:sz w:val="24"/>
        <w:szCs w:val="24"/>
      </w:rPr>
      <w:instrText xml:space="preserve">PAGE  </w:instrText>
    </w:r>
    <w:r>
      <w:rPr>
        <w:b/>
        <w:sz w:val="24"/>
        <w:szCs w:val="24"/>
      </w:rPr>
      <w:fldChar w:fldCharType="separate"/>
    </w:r>
    <w:r>
      <w:rPr>
        <w:rStyle w:val="9"/>
        <w:b/>
        <w:sz w:val="24"/>
        <w:szCs w:val="24"/>
      </w:rPr>
      <w:t>- 1 -</w:t>
    </w:r>
    <w:r>
      <w:rPr>
        <w:b/>
        <w:sz w:val="24"/>
        <w:szCs w:val="24"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2B07"/>
    <w:rsid w:val="0AD77B8F"/>
    <w:rsid w:val="0EDA16A6"/>
    <w:rsid w:val="190D7860"/>
    <w:rsid w:val="20DD2B07"/>
    <w:rsid w:val="4B6F3809"/>
    <w:rsid w:val="5D752996"/>
    <w:rsid w:val="68E66888"/>
    <w:rsid w:val="74702604"/>
    <w:rsid w:val="7B1603A4"/>
    <w:rsid w:val="7E4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yperlink"/>
    <w:basedOn w:val="7"/>
    <w:uiPriority w:val="0"/>
    <w:rPr>
      <w:color w:val="000000"/>
      <w:u w:val="none"/>
    </w:rPr>
  </w:style>
  <w:style w:type="character" w:customStyle="1" w:styleId="12">
    <w:name w:val="bsharetext"/>
    <w:basedOn w:val="7"/>
    <w:uiPriority w:val="0"/>
  </w:style>
  <w:style w:type="paragraph" w:customStyle="1" w:styleId="13">
    <w:name w:val="无间隔1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lang w:val="en-US" w:eastAsia="zh-CN" w:bidi="ar-SA"/>
    </w:rPr>
  </w:style>
  <w:style w:type="paragraph" w:customStyle="1" w:styleId="14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