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仿宋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  <w:r>
        <w:t>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永兴县面向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高校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招聘教师报名资格审查时间和地点安排表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29"/>
        <w:gridCol w:w="620"/>
        <w:gridCol w:w="911"/>
        <w:gridCol w:w="6270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日期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报名点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招聘</w:t>
            </w: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34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时间及地点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4月6日-14日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永兴县教育局</w:t>
            </w:r>
          </w:p>
        </w:tc>
        <w:tc>
          <w:tcPr>
            <w:tcW w:w="52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永兴县</w:t>
            </w: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第一中学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永兴县第二中学、永兴县第三中学、永兴县第四中学、永兴县树德中学、永兴县实验中学、永兴县湘永学校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34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4月6日-14日上午8：-12:00，下午14:30-17：30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永兴县教育局四楼会议室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湘南学院</w:t>
            </w: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34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上午9:00宣讲，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10:00-17:00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现场报名、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资格审查</w:t>
            </w:r>
            <w:r>
              <w:rPr>
                <w:rFonts w:hint="eastAsia" w:hAnsi="仿宋_GB2312" w:cs="仿宋_GB2312"/>
                <w:color w:val="auto"/>
                <w:sz w:val="24"/>
                <w:szCs w:val="24"/>
                <w:u w:val="none"/>
              </w:rPr>
              <w:t>（地点：2号教学楼606教室）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在此时间内未进行资格审查者（地点另行公布），请于4月1</w:t>
            </w: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日17:30前到永兴县教育局报名点进行资格审查。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衡阳师院</w:t>
            </w: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:30宣讲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9:30—17:00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现场报名、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资格审查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地点：东校区数学楼312室  报名：东校区数学楼209室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u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在此时间内未进行资格审查者，请于4月1</w:t>
            </w: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日17:30前到永兴县教育局报名点进行资格审查。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湖南科技大学</w:t>
            </w: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上午9:00宣讲，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10:00-17:00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现场报名、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（地点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 xml:space="preserve">：逸夫科技馆一楼阶梯教室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在此时间内未进行资格审查者，请于4月1</w:t>
            </w: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日17:30前到永兴县教育局报名点进行资格审查。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4月10日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兰州城市学院</w:t>
            </w: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0宣讲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9:30—17:00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现场报名、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/>
              </w:rPr>
              <w:t>（地点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u w:val="none"/>
                <w:lang w:val="en-US" w:eastAsia="zh-CN"/>
              </w:rPr>
              <w:t>：大学生活动中心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在此时间内未进行资格审查者，请于4月1</w:t>
            </w: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日17:30前到永兴县教育局报名点进行资格审查。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西北师范大学</w:t>
            </w: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0宣讲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9:30—17:00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现场报名、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/>
              </w:rPr>
              <w:t>（地点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u w:val="none"/>
                <w:lang w:val="en-US" w:eastAsia="zh-CN"/>
              </w:rPr>
              <w:t>：发展中心一楼大厅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在此时间内未进行资格审查者，请于4月1</w:t>
            </w: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日17:30前到永兴县教育局报名点进行资格审查。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4月13日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天水师院</w:t>
            </w: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34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0宣讲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9:30—17:00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现场报名、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/>
              </w:rPr>
              <w:t>（地点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u w:val="none"/>
                <w:lang w:val="en-US" w:eastAsia="zh-CN"/>
              </w:rPr>
              <w:t>：毕业生就业服务厅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在此时间内未进行资格审查者，请于4月1</w:t>
            </w: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日17:30前到永兴县教育局报名点进行资格审查。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说明：以上安排表中，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现场报名、资格审查的具体地点见相关高校宣传栏或就业网站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未设报名资格审查点的高校毕业生请与2021年4月6日-1</w:t>
      </w:r>
      <w:r>
        <w:rPr>
          <w:rFonts w:hint="eastAsia" w:hAnsi="仿宋_GB2312" w:cs="仿宋_GB2312"/>
          <w:sz w:val="21"/>
          <w:szCs w:val="2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</w:t>
      </w:r>
      <w:r>
        <w:rPr>
          <w:rFonts w:hint="eastAsia" w:hAnsi="仿宋_GB2312" w:cs="仿宋_GB2312"/>
          <w:sz w:val="21"/>
          <w:szCs w:val="21"/>
          <w:lang w:val="en-US" w:eastAsia="zh-CN"/>
        </w:rPr>
        <w:t>17:30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到永兴县教育局报名点</w:t>
      </w:r>
      <w:r>
        <w:rPr>
          <w:rFonts w:hint="eastAsia" w:hAnsi="仿宋_GB2312" w:cs="仿宋_GB2312"/>
          <w:sz w:val="21"/>
          <w:szCs w:val="21"/>
          <w:lang w:val="en-US" w:eastAsia="zh-CN"/>
        </w:rPr>
        <w:t>（永兴县教育局四楼会议室室）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进行报名、资格审查</w:t>
      </w:r>
      <w:r>
        <w:rPr>
          <w:rFonts w:hint="eastAsia" w:ascii="仿宋_GB2312" w:hAnsi="仿宋_GB2312" w:eastAsia="仿宋_GB2312" w:cs="仿宋_GB2312"/>
          <w:sz w:val="21"/>
          <w:szCs w:val="21"/>
        </w:rPr>
        <w:t>，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逾期不再受理；</w:t>
      </w:r>
      <w:r>
        <w:rPr>
          <w:rFonts w:hint="eastAsia" w:ascii="仿宋_GB2312" w:hAnsi="仿宋_GB2312" w:eastAsia="仿宋_GB2312" w:cs="仿宋_GB2312"/>
          <w:sz w:val="21"/>
          <w:szCs w:val="21"/>
        </w:rPr>
        <w:t>请及时关注本次招聘有关信息，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相关事宜可通过以下指定官方网站查阅：郴州市人社局门户网站（http://czrsj.czs.gov.cn）、郴州市人力资源考试网（http://61.187.189.252/）、永兴县政府门户网站（http://www.yxx.gov.cn）。</w:t>
      </w:r>
    </w:p>
    <w:p>
      <w:pPr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b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B21ED"/>
    <w:rsid w:val="14AB0939"/>
    <w:rsid w:val="2F004C6E"/>
    <w:rsid w:val="37CB449A"/>
    <w:rsid w:val="4D400657"/>
    <w:rsid w:val="53EC0204"/>
    <w:rsid w:val="685B21ED"/>
    <w:rsid w:val="6DA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FollowedHyperlink"/>
    <w:basedOn w:val="8"/>
    <w:uiPriority w:val="0"/>
    <w:rPr>
      <w:rFonts w:hint="default" w:ascii="Arial" w:hAnsi="Arial" w:eastAsia="微软雅黑" w:cs="Arial"/>
      <w:color w:val="800080"/>
      <w:u w:val="none"/>
    </w:rPr>
  </w:style>
  <w:style w:type="character" w:styleId="12">
    <w:name w:val="Emphasis"/>
    <w:basedOn w:val="8"/>
    <w:qFormat/>
    <w:uiPriority w:val="0"/>
    <w:rPr>
      <w:b/>
      <w:color w:val="CC0000"/>
    </w:rPr>
  </w:style>
  <w:style w:type="character" w:styleId="13">
    <w:name w:val="Hyperlink"/>
    <w:basedOn w:val="8"/>
    <w:uiPriority w:val="0"/>
    <w:rPr>
      <w:rFonts w:hint="eastAsia" w:ascii="Arial" w:hAnsi="Arial" w:eastAsia="微软雅黑" w:cs="Arial"/>
      <w:color w:val="0000FF"/>
      <w:u w:val="none"/>
    </w:rPr>
  </w:style>
  <w:style w:type="character" w:customStyle="1" w:styleId="14">
    <w:name w:val="disabled"/>
    <w:basedOn w:val="8"/>
    <w:uiPriority w:val="0"/>
    <w:rPr>
      <w:color w:val="FFFFFF"/>
      <w:bdr w:val="single" w:color="3D6BB7" w:sz="6" w:space="0"/>
      <w:shd w:val="clear" w:fill="3D6BB7"/>
    </w:rPr>
  </w:style>
  <w:style w:type="character" w:customStyle="1" w:styleId="15">
    <w:name w:val="end"/>
    <w:basedOn w:val="8"/>
    <w:uiPriority w:val="0"/>
    <w:rPr>
      <w:vanish/>
    </w:rPr>
  </w:style>
  <w:style w:type="character" w:customStyle="1" w:styleId="16">
    <w:name w:val="bgmenuhove2"/>
    <w:basedOn w:val="8"/>
    <w:uiPriority w:val="0"/>
    <w:rPr>
      <w:color w:val="EDDC0B"/>
    </w:rPr>
  </w:style>
  <w:style w:type="character" w:customStyle="1" w:styleId="17">
    <w:name w:val="home"/>
    <w:basedOn w:val="8"/>
    <w:uiPriority w:val="0"/>
    <w:rPr>
      <w:vanish/>
    </w:rPr>
  </w:style>
  <w:style w:type="character" w:customStyle="1" w:styleId="18">
    <w:name w:val="current"/>
    <w:basedOn w:val="8"/>
    <w:uiPriority w:val="0"/>
    <w:rPr>
      <w:color w:val="363636"/>
      <w:bdr w:val="single" w:color="F2F2F2" w:sz="6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2009-06-30T16:13:00Z</dcterms:created>
  <dc:creator>Administrator</dc:creator>
  <cp:lastModifiedBy>Administrator</cp:lastModifiedBy>
  <dcterms:modified xsi:type="dcterms:W3CDTF">2009-06-30T20:49:48Z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