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 w:val="0"/>
        <w:spacing w:before="0" w:beforeAutospacing="0" w:after="0" w:afterAutospacing="0" w:line="570" w:lineRule="exact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关于实施“海陵名师工程”及其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配套政策的意见（摘要）</w:t>
      </w:r>
    </w:p>
    <w:p>
      <w:pPr>
        <w:adjustRightInd w:val="0"/>
        <w:spacing w:line="640" w:lineRule="exact"/>
        <w:ind w:firstLine="640"/>
        <w:rPr>
          <w:sz w:val="32"/>
          <w:szCs w:val="32"/>
        </w:rPr>
      </w:pPr>
    </w:p>
    <w:p>
      <w:pPr>
        <w:adjustRightInd w:val="0"/>
        <w:spacing w:line="57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（一）人才引进</w:t>
      </w:r>
    </w:p>
    <w:p>
      <w:pPr>
        <w:adjustRightInd w:val="0"/>
        <w:spacing w:line="57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1.引进对象和条件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（1）高层次教育人才：现在海安市外教体系统工作，具有事业编制，符合以下条件之一，并自愿在海安教体系统公办学校或事业单位至少服务5年。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A类：45周岁及以下，全国教学成果奖等级奖获得者。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B类：45周岁及以下，获江苏省特级教师荣誉称号的在职教师，或省教学成果奖特等奖获得者，或学科奥赛金牌教练在职教师。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C类：40周岁及以下，地市级学科带头人，或省教学成果奖一等奖获得者。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D类：40周岁及以下，省级教学基本功大赛或优课比赛获奖者。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2）紧缺型教育人才：30周岁及以下（研究生放宽到35周岁），海安市外在编教师，现选择调入海安工作，自愿在海安教体系统公办学校或事业单位至少服务5年，且任教学科为经海安市教育体育局确认的紧缺学科。</w:t>
      </w:r>
    </w:p>
    <w:p>
      <w:pPr>
        <w:spacing w:line="57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3）全日制高校优秀毕业生（名校优生）：30周岁及以下（研究生放宽到35周岁），全日制博士，或全日制硕士，或“双一流”高校全日制本科，或“双一流”学科建设高校全日制本科，自愿在海安教体系统公办学校或事业单位至少服务5年。</w:t>
      </w:r>
    </w:p>
    <w:p>
      <w:pPr>
        <w:adjustRightInd w:val="0"/>
        <w:spacing w:line="570" w:lineRule="exact"/>
        <w:ind w:firstLine="643" w:firstLineChars="200"/>
        <w:rPr>
          <w:rFonts w:hint="eastAsia"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b/>
          <w:sz w:val="32"/>
          <w:szCs w:val="32"/>
        </w:rPr>
        <w:t>2.支持政策</w:t>
      </w:r>
    </w:p>
    <w:p>
      <w:pPr>
        <w:pStyle w:val="7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1）对于引进的高层次教育人才，A、B、C、D类奖励标准分别为每人50万元、30万元、10万元、8万元。在海安市公办学校或事业单位工作满一学年且考核合格的，支付30%的奖励资金；工作满三学年且考核合格的，再支付30%奖励资金；其余40%的奖励资金在工作满五学年考核合格后发放。</w:t>
      </w:r>
    </w:p>
    <w:p>
      <w:pPr>
        <w:pStyle w:val="7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2）对于引进的紧缺型教育人才，奖励标准为每人6-12万元。在海安公办学校或事业单位工作满一学年且考核合格的，支付30%的奖励资金；工作满三学年且考核合格的，再支付30%的奖励资金；其余40%的奖励资金在工作满五学年考核合格后发放。</w:t>
      </w:r>
    </w:p>
    <w:p>
      <w:pPr>
        <w:pStyle w:val="7"/>
        <w:widowControl w:val="0"/>
        <w:spacing w:before="0" w:beforeAutospacing="0" w:after="0" w:afterAutospacing="0" w:line="570" w:lineRule="exact"/>
        <w:ind w:firstLine="64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3）对于引进的全日制高校优秀毕业生（名校优生），奖励标准为全日制博士每人12万元、全日制硕士每人8万元、“双一流”高校和“双一流”学科建设高校全日制本科毕业生每人5万元。在海安公办学校或事业单位工作满一学年且考核合格的，支付30%的奖励资金；工作满三学年且考核合格的，再支付30%的奖励资金；其余40%的奖励资金在工作满五学年考核合格后发放。</w:t>
      </w:r>
    </w:p>
    <w:p>
      <w:pPr>
        <w:spacing w:line="570" w:lineRule="exact"/>
        <w:ind w:firstLine="640" w:firstLineChars="200"/>
        <w:rPr>
          <w:rFonts w:hint="eastAsia"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（4）高层次教育人才、紧缺型教育人才和全日制高校优秀毕业生（名校优生）同等参加单位岗位聘用，并兑现相应工资待遇，缴纳社会保险、住房公积金、职业年金等，在海安首购商品房的，购房补助参照“海陵英才”计划产业人才补助标准执行。</w:t>
      </w:r>
    </w:p>
    <w:p>
      <w:pPr>
        <w:pStyle w:val="7"/>
        <w:widowControl w:val="0"/>
        <w:tabs>
          <w:tab w:val="left" w:pos="1336"/>
        </w:tabs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</w:rPr>
        <w:t>（5）对于引进海安市教体系统工作的高层次教育人才、紧缺教育人才，由编制和人社部门开辟绿色通道，教育部门根据引进人才意愿和海安市实际情况统筹安排其工作单位。对于新招聘的全日制高校优秀毕业生（名校优生）按招聘公告确定工作单位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11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11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11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1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EBC42DF"/>
    <w:rsid w:val="1F2346B2"/>
    <w:rsid w:val="2A957A53"/>
    <w:rsid w:val="2B727498"/>
    <w:rsid w:val="2F7810E0"/>
    <w:rsid w:val="318A3F6A"/>
    <w:rsid w:val="3EB037EE"/>
    <w:rsid w:val="4F850100"/>
    <w:rsid w:val="52BA7EE7"/>
    <w:rsid w:val="55312486"/>
    <w:rsid w:val="56493870"/>
    <w:rsid w:val="734755FB"/>
    <w:rsid w:val="75841094"/>
    <w:rsid w:val="797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9"/>
      <w:szCs w:val="29"/>
    </w:rPr>
  </w:style>
  <w:style w:type="paragraph" w:styleId="4">
    <w:name w:val="Body Text Indent"/>
    <w:basedOn w:val="1"/>
    <w:unhideWhenUsed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FFFFFF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color w:val="FFFFFF"/>
      <w:u w:val="none"/>
    </w:rPr>
  </w:style>
  <w:style w:type="character" w:styleId="15">
    <w:name w:val="HTML Code"/>
    <w:basedOn w:val="9"/>
    <w:uiPriority w:val="0"/>
    <w:rPr>
      <w:rFonts w:ascii="Courier New" w:hAnsi="Courier New"/>
      <w:color w:val="FFFFFF"/>
      <w:sz w:val="20"/>
      <w:u w:val="none"/>
    </w:rPr>
  </w:style>
  <w:style w:type="character" w:styleId="16">
    <w:name w:val="HTML Cite"/>
    <w:basedOn w:val="9"/>
    <w:uiPriority w:val="0"/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