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仿宋" w:hAnsi="仿宋" w:eastAsia="仿宋"/>
          <w:b/>
          <w:bCs/>
          <w:spacing w:val="-20"/>
          <w:sz w:val="32"/>
          <w:szCs w:val="32"/>
        </w:rPr>
      </w:pPr>
      <w:r>
        <w:rPr>
          <w:rFonts w:ascii="仿宋" w:hAnsi="仿宋" w:eastAsia="仿宋"/>
          <w:b/>
          <w:bCs/>
          <w:spacing w:val="-20"/>
          <w:sz w:val="32"/>
          <w:szCs w:val="32"/>
        </w:rPr>
        <w:t>附件2</w:t>
      </w:r>
    </w:p>
    <w:p>
      <w:pPr>
        <w:spacing w:line="500" w:lineRule="exact"/>
        <w:rPr>
          <w:rFonts w:ascii="仿宋" w:hAnsi="仿宋" w:eastAsia="仿宋"/>
          <w:bCs/>
          <w:spacing w:val="-20"/>
          <w:sz w:val="32"/>
          <w:szCs w:val="32"/>
        </w:rPr>
      </w:pPr>
    </w:p>
    <w:p>
      <w:pPr>
        <w:spacing w:line="500" w:lineRule="exact"/>
        <w:jc w:val="center"/>
        <w:rPr>
          <w:rFonts w:hint="eastAsia" w:ascii="黑体" w:hAnsi="黑体" w:eastAsia="黑体" w:cs="方正小标宋简体"/>
          <w:bCs/>
          <w:spacing w:val="-40"/>
          <w:sz w:val="44"/>
          <w:szCs w:val="32"/>
        </w:rPr>
      </w:pPr>
      <w:r>
        <w:rPr>
          <w:rFonts w:hint="eastAsia" w:ascii="黑体" w:hAnsi="黑体" w:eastAsia="黑体" w:cs="方正小标宋简体"/>
          <w:bCs/>
          <w:spacing w:val="-40"/>
          <w:sz w:val="44"/>
          <w:szCs w:val="32"/>
        </w:rPr>
        <w:t>2021年邹城市事业单位公开招聘备案制工作人员</w:t>
      </w:r>
    </w:p>
    <w:p>
      <w:pPr>
        <w:spacing w:line="500" w:lineRule="exact"/>
        <w:jc w:val="center"/>
        <w:rPr>
          <w:rFonts w:hint="eastAsia" w:ascii="黑体" w:hAnsi="黑体" w:eastAsia="黑体" w:cs="方正小标宋简体"/>
          <w:bCs/>
          <w:spacing w:val="-40"/>
          <w:sz w:val="44"/>
          <w:szCs w:val="32"/>
        </w:rPr>
      </w:pPr>
      <w:r>
        <w:rPr>
          <w:rFonts w:hint="eastAsia" w:ascii="黑体" w:hAnsi="黑体" w:eastAsia="黑体" w:cs="方正小标宋简体"/>
          <w:bCs/>
          <w:spacing w:val="-40"/>
          <w:sz w:val="44"/>
          <w:szCs w:val="32"/>
        </w:rPr>
        <w:t>（教育类）</w:t>
      </w:r>
      <w:r>
        <w:rPr>
          <w:rFonts w:hint="eastAsia" w:ascii="黑体" w:hAnsi="黑体" w:eastAsia="黑体" w:cs="方正小标宋简体"/>
          <w:bCs/>
          <w:sz w:val="44"/>
          <w:szCs w:val="32"/>
        </w:rPr>
        <w:t>应聘须知</w:t>
      </w:r>
    </w:p>
    <w:p>
      <w:pPr>
        <w:spacing w:line="500" w:lineRule="exact"/>
        <w:rPr>
          <w:rFonts w:ascii="仿宋" w:hAnsi="仿宋" w:eastAsia="仿宋"/>
          <w:bCs/>
          <w:spacing w:val="-20"/>
          <w:sz w:val="32"/>
          <w:szCs w:val="32"/>
        </w:rPr>
      </w:pPr>
    </w:p>
    <w:p>
      <w:pPr>
        <w:snapToGrid w:val="0"/>
        <w:spacing w:line="500" w:lineRule="exact"/>
        <w:ind w:firstLine="640" w:firstLineChars="200"/>
        <w:rPr>
          <w:rFonts w:hint="eastAsia" w:eastAsia="黑体"/>
          <w:bCs/>
          <w:sz w:val="32"/>
          <w:szCs w:val="32"/>
        </w:rPr>
      </w:pPr>
      <w:r>
        <w:rPr>
          <w:rFonts w:hint="eastAsia" w:eastAsia="黑体"/>
          <w:bCs/>
          <w:sz w:val="32"/>
          <w:szCs w:val="32"/>
        </w:rPr>
        <w:t>1．哪些人员可以应聘？</w:t>
      </w:r>
    </w:p>
    <w:p>
      <w:pPr>
        <w:spacing w:line="500" w:lineRule="exact"/>
        <w:ind w:firstLine="640" w:firstLineChars="200"/>
        <w:rPr>
          <w:rFonts w:hint="eastAsia" w:eastAsia="仿宋_GB2312"/>
          <w:sz w:val="32"/>
          <w:szCs w:val="32"/>
        </w:rPr>
      </w:pPr>
      <w:r>
        <w:rPr>
          <w:rFonts w:hint="eastAsia" w:eastAsia="仿宋_GB2312"/>
          <w:sz w:val="32"/>
          <w:szCs w:val="32"/>
        </w:rPr>
        <w:t>按照事业单位公开招聘的相关规定，凡符合《2021年邹城市事业单位公开招聘工作人员（教育类）简章》（以下简称《简章》）规定的条件及招聘岗位资格条件者，均可应聘。</w:t>
      </w:r>
    </w:p>
    <w:p>
      <w:pPr>
        <w:snapToGrid w:val="0"/>
        <w:spacing w:line="500" w:lineRule="exact"/>
        <w:ind w:firstLine="640" w:firstLineChars="200"/>
        <w:rPr>
          <w:rFonts w:hint="eastAsia" w:eastAsia="黑体"/>
          <w:bCs/>
          <w:sz w:val="32"/>
          <w:szCs w:val="32"/>
        </w:rPr>
      </w:pPr>
      <w:r>
        <w:rPr>
          <w:rFonts w:hint="eastAsia" w:eastAsia="黑体"/>
          <w:bCs/>
          <w:sz w:val="32"/>
          <w:szCs w:val="32"/>
        </w:rPr>
        <w:t>2.“A类岗位”限哪些人员报名？</w:t>
      </w:r>
    </w:p>
    <w:p>
      <w:pPr>
        <w:spacing w:line="500" w:lineRule="exact"/>
        <w:ind w:firstLine="640" w:firstLineChars="200"/>
        <w:rPr>
          <w:rFonts w:hint="eastAsia" w:eastAsia="仿宋_GB2312"/>
          <w:sz w:val="32"/>
          <w:szCs w:val="32"/>
        </w:rPr>
      </w:pPr>
      <w:r>
        <w:rPr>
          <w:rFonts w:hint="eastAsia" w:eastAsia="仿宋_GB2312"/>
          <w:sz w:val="32"/>
          <w:szCs w:val="32"/>
        </w:rPr>
        <w:t>“A类岗位”仅限“2021届高校毕业生和国家规定的择业期（2年）内未落实工作单位高校毕业生”报考。</w:t>
      </w:r>
    </w:p>
    <w:p>
      <w:pPr>
        <w:spacing w:line="500" w:lineRule="exact"/>
        <w:ind w:firstLine="640" w:firstLineChars="200"/>
        <w:rPr>
          <w:rFonts w:eastAsia="仿宋_GB2312"/>
          <w:sz w:val="32"/>
          <w:szCs w:val="32"/>
        </w:rPr>
      </w:pPr>
      <w:r>
        <w:rPr>
          <w:rFonts w:eastAsia="仿宋_GB2312"/>
          <w:sz w:val="32"/>
          <w:szCs w:val="32"/>
        </w:rPr>
        <w:t>“2021届高校毕业生”是指在国内普通高等学校或承担研究生教育任务的科学研究机构中，由国家统一招生且就读期间个人档案、组织关系保管在就读院校（或科研机构）的2021年毕业生。</w:t>
      </w:r>
    </w:p>
    <w:p>
      <w:pPr>
        <w:spacing w:line="500" w:lineRule="exact"/>
        <w:ind w:firstLine="640" w:firstLineChars="200"/>
        <w:rPr>
          <w:rFonts w:hint="eastAsia" w:eastAsia="仿宋_GB2312"/>
          <w:sz w:val="32"/>
          <w:szCs w:val="32"/>
        </w:rPr>
      </w:pPr>
      <w:r>
        <w:rPr>
          <w:rFonts w:eastAsia="仿宋_GB2312"/>
          <w:sz w:val="32"/>
          <w:szCs w:val="32"/>
        </w:rPr>
        <w:t>“国家规定的择业期（2年）内未落实工作单位高校毕业生”是指国家统一招生的普通高校毕业生离校时和在国家规定的择业期（2年）内未落实工作单位，其户口、档案、组织关系仍保留在原毕业学校，或保留在各级毕业生就业主管部门（毕业生就业指导服务中心）、各级人才交流服务机构和各级公共就业服务机构的毕业生。</w:t>
      </w:r>
    </w:p>
    <w:p>
      <w:pPr>
        <w:snapToGrid w:val="0"/>
        <w:spacing w:line="500" w:lineRule="exact"/>
        <w:ind w:firstLine="640" w:firstLineChars="200"/>
        <w:rPr>
          <w:rFonts w:eastAsia="黑体"/>
          <w:bCs/>
          <w:sz w:val="32"/>
          <w:szCs w:val="32"/>
        </w:rPr>
      </w:pPr>
      <w:r>
        <w:rPr>
          <w:rFonts w:hint="eastAsia" w:eastAsia="黑体"/>
          <w:bCs/>
          <w:sz w:val="32"/>
          <w:szCs w:val="32"/>
        </w:rPr>
        <w:t>3.</w:t>
      </w:r>
      <w:r>
        <w:rPr>
          <w:rFonts w:eastAsia="黑体"/>
          <w:bCs/>
          <w:sz w:val="32"/>
          <w:szCs w:val="32"/>
        </w:rPr>
        <w:t>对学历学位及相关证书有什么要求？</w:t>
      </w:r>
    </w:p>
    <w:p>
      <w:pPr>
        <w:spacing w:line="500" w:lineRule="exact"/>
        <w:ind w:firstLine="640" w:firstLineChars="200"/>
        <w:rPr>
          <w:rFonts w:hint="eastAsia" w:eastAsia="仿宋_GB2312"/>
          <w:bCs/>
          <w:sz w:val="32"/>
          <w:szCs w:val="32"/>
        </w:rPr>
      </w:pPr>
      <w:r>
        <w:rPr>
          <w:rFonts w:eastAsia="仿宋_GB2312"/>
          <w:sz w:val="32"/>
          <w:szCs w:val="32"/>
        </w:rPr>
        <w:t>报考人员须在规定的学制内正常毕业并按期取得学历</w:t>
      </w:r>
      <w:r>
        <w:rPr>
          <w:rFonts w:hint="eastAsia" w:eastAsia="仿宋_GB2312"/>
          <w:sz w:val="32"/>
          <w:szCs w:val="32"/>
        </w:rPr>
        <w:t>、</w:t>
      </w:r>
      <w:r>
        <w:rPr>
          <w:rFonts w:eastAsia="仿宋_GB2312"/>
          <w:sz w:val="32"/>
          <w:szCs w:val="32"/>
        </w:rPr>
        <w:t>学位及相关证书</w:t>
      </w:r>
      <w:r>
        <w:rPr>
          <w:rFonts w:eastAsia="仿宋_GB2312"/>
          <w:bCs/>
          <w:sz w:val="32"/>
          <w:szCs w:val="32"/>
        </w:rPr>
        <w:t>（</w:t>
      </w:r>
      <w:r>
        <w:rPr>
          <w:rFonts w:hint="eastAsia" w:eastAsia="仿宋_GB2312"/>
          <w:bCs/>
          <w:sz w:val="32"/>
          <w:szCs w:val="32"/>
        </w:rPr>
        <w:t>2020届和2021届毕业生</w:t>
      </w:r>
      <w:r>
        <w:rPr>
          <w:rFonts w:eastAsia="仿宋_GB2312"/>
          <w:bCs/>
          <w:sz w:val="32"/>
          <w:szCs w:val="32"/>
        </w:rPr>
        <w:t>如因受疫情等政策影响，不能按期取得的，按照国家统一规定执行）。</w:t>
      </w:r>
    </w:p>
    <w:p>
      <w:pPr>
        <w:snapToGrid w:val="0"/>
        <w:spacing w:line="500" w:lineRule="exact"/>
        <w:ind w:firstLine="640" w:firstLineChars="200"/>
        <w:rPr>
          <w:rFonts w:eastAsia="黑体"/>
          <w:bCs/>
          <w:sz w:val="32"/>
          <w:szCs w:val="32"/>
        </w:rPr>
      </w:pPr>
      <w:r>
        <w:rPr>
          <w:rFonts w:hint="eastAsia" w:eastAsia="黑体"/>
          <w:bCs/>
          <w:sz w:val="32"/>
          <w:szCs w:val="32"/>
        </w:rPr>
        <w:t>4.</w:t>
      </w:r>
      <w:r>
        <w:rPr>
          <w:rFonts w:eastAsia="黑体"/>
          <w:bCs/>
          <w:sz w:val="32"/>
          <w:szCs w:val="32"/>
        </w:rPr>
        <w:t>如何界定</w:t>
      </w:r>
      <w:r>
        <w:rPr>
          <w:rFonts w:hint="eastAsia" w:eastAsia="黑体"/>
          <w:bCs/>
          <w:sz w:val="32"/>
          <w:szCs w:val="32"/>
        </w:rPr>
        <w:t>报名</w:t>
      </w:r>
      <w:r>
        <w:rPr>
          <w:rFonts w:eastAsia="黑体"/>
          <w:bCs/>
          <w:sz w:val="32"/>
          <w:szCs w:val="32"/>
        </w:rPr>
        <w:t>人员毕业院校及所学专业？</w:t>
      </w:r>
    </w:p>
    <w:p>
      <w:pPr>
        <w:spacing w:line="500" w:lineRule="exact"/>
        <w:ind w:firstLine="640" w:firstLineChars="200"/>
        <w:rPr>
          <w:rFonts w:hint="eastAsia" w:eastAsia="仿宋_GB2312"/>
          <w:sz w:val="32"/>
          <w:szCs w:val="32"/>
        </w:rPr>
      </w:pPr>
      <w:r>
        <w:rPr>
          <w:rFonts w:eastAsia="仿宋_GB2312"/>
          <w:sz w:val="32"/>
          <w:szCs w:val="32"/>
        </w:rPr>
        <w:t>以</w:t>
      </w:r>
      <w:r>
        <w:rPr>
          <w:rFonts w:hint="eastAsia" w:eastAsia="仿宋_GB2312"/>
          <w:sz w:val="32"/>
          <w:szCs w:val="32"/>
        </w:rPr>
        <w:t>报名</w:t>
      </w:r>
      <w:r>
        <w:rPr>
          <w:rFonts w:eastAsia="仿宋_GB2312"/>
          <w:sz w:val="32"/>
          <w:szCs w:val="32"/>
        </w:rPr>
        <w:t>人员毕业证书或国家承认的学历教育证书上注明的院校及专业为准。应届毕业生未取得毕业证书的，如因最终颁发的毕业证书与</w:t>
      </w:r>
      <w:r>
        <w:rPr>
          <w:rFonts w:hint="eastAsia" w:eastAsia="仿宋_GB2312"/>
          <w:sz w:val="32"/>
          <w:szCs w:val="32"/>
        </w:rPr>
        <w:t>报名</w:t>
      </w:r>
      <w:r>
        <w:rPr>
          <w:rFonts w:eastAsia="仿宋_GB2312"/>
          <w:sz w:val="32"/>
          <w:szCs w:val="32"/>
        </w:rPr>
        <w:t>时填报的院校和专业不一致，导致被取消</w:t>
      </w:r>
      <w:r>
        <w:rPr>
          <w:rFonts w:hint="eastAsia" w:eastAsia="仿宋_GB2312"/>
          <w:sz w:val="32"/>
          <w:szCs w:val="32"/>
        </w:rPr>
        <w:t>报名</w:t>
      </w:r>
      <w:r>
        <w:rPr>
          <w:rFonts w:eastAsia="仿宋_GB2312"/>
          <w:sz w:val="32"/>
          <w:szCs w:val="32"/>
        </w:rPr>
        <w:t>资格的，责任自负。</w:t>
      </w:r>
      <w:r>
        <w:rPr>
          <w:rFonts w:hint="eastAsia" w:eastAsia="仿宋_GB2312"/>
          <w:sz w:val="32"/>
          <w:szCs w:val="32"/>
        </w:rPr>
        <w:t>报名</w:t>
      </w:r>
      <w:r>
        <w:rPr>
          <w:rFonts w:eastAsia="仿宋_GB2312"/>
          <w:sz w:val="32"/>
          <w:szCs w:val="32"/>
        </w:rPr>
        <w:t>人员所学专业是否符合招聘岗位要求，由招聘单位主管部门认定。</w:t>
      </w:r>
    </w:p>
    <w:p>
      <w:pPr>
        <w:snapToGrid w:val="0"/>
        <w:spacing w:line="500" w:lineRule="exact"/>
        <w:ind w:firstLine="640" w:firstLineChars="200"/>
        <w:rPr>
          <w:rFonts w:hint="eastAsia" w:eastAsia="黑体"/>
          <w:bCs/>
          <w:sz w:val="32"/>
          <w:szCs w:val="32"/>
        </w:rPr>
      </w:pPr>
      <w:r>
        <w:rPr>
          <w:rFonts w:hint="eastAsia" w:eastAsia="黑体"/>
          <w:bCs/>
          <w:sz w:val="32"/>
          <w:szCs w:val="32"/>
        </w:rPr>
        <w:t>5.学历学位高于岗位要求的人员能否应聘？</w:t>
      </w:r>
    </w:p>
    <w:p>
      <w:pPr>
        <w:spacing w:line="500" w:lineRule="exact"/>
        <w:ind w:firstLine="640" w:firstLineChars="200"/>
        <w:rPr>
          <w:rFonts w:eastAsia="仿宋_GB2312"/>
          <w:sz w:val="32"/>
          <w:szCs w:val="32"/>
        </w:rPr>
      </w:pPr>
      <w:r>
        <w:rPr>
          <w:rFonts w:eastAsia="仿宋_GB2312"/>
          <w:sz w:val="32"/>
          <w:szCs w:val="32"/>
        </w:rPr>
        <w:t>学历学位高于岗位条件要求，专业及其他条件符合岗位规定的可以应聘，应聘所用学历、学位、专业条件须与岗位要求一致。</w:t>
      </w:r>
    </w:p>
    <w:p>
      <w:pPr>
        <w:snapToGrid w:val="0"/>
        <w:spacing w:line="500" w:lineRule="exact"/>
        <w:ind w:firstLine="640" w:firstLineChars="200"/>
        <w:rPr>
          <w:rFonts w:eastAsia="黑体"/>
          <w:bCs/>
          <w:sz w:val="32"/>
          <w:szCs w:val="32"/>
        </w:rPr>
      </w:pPr>
      <w:r>
        <w:rPr>
          <w:rFonts w:hint="eastAsia" w:eastAsia="黑体"/>
          <w:bCs/>
          <w:sz w:val="32"/>
          <w:szCs w:val="32"/>
        </w:rPr>
        <w:t>6.</w:t>
      </w:r>
      <w:r>
        <w:rPr>
          <w:rFonts w:eastAsia="黑体"/>
          <w:bCs/>
          <w:sz w:val="32"/>
          <w:szCs w:val="32"/>
        </w:rPr>
        <w:t>留学回国人员应聘需要提供哪些材料？</w:t>
      </w:r>
    </w:p>
    <w:p>
      <w:pPr>
        <w:spacing w:line="500" w:lineRule="exact"/>
        <w:ind w:firstLine="640" w:firstLineChars="200"/>
        <w:rPr>
          <w:rFonts w:eastAsia="仿宋_GB2312"/>
          <w:sz w:val="32"/>
          <w:szCs w:val="32"/>
        </w:rPr>
      </w:pPr>
      <w:r>
        <w:rPr>
          <w:rFonts w:eastAsia="仿宋_GB2312"/>
          <w:sz w:val="32"/>
          <w:szCs w:val="32"/>
        </w:rPr>
        <w:t>留学回国人员应聘的，除需提供《简章》中规定的相关材料外，还要提供国家教育部门的学历学位认证。应聘人员可登录教育部留学服务中心网站（http://www.cscse.edu.cn）查询认证的有关要求和程序。</w:t>
      </w:r>
    </w:p>
    <w:p>
      <w:pPr>
        <w:spacing w:line="500" w:lineRule="exact"/>
        <w:ind w:firstLine="640" w:firstLineChars="200"/>
        <w:rPr>
          <w:rFonts w:eastAsia="仿宋_GB2312"/>
          <w:sz w:val="32"/>
          <w:szCs w:val="32"/>
        </w:rPr>
      </w:pPr>
      <w:r>
        <w:rPr>
          <w:rFonts w:eastAsia="仿宋_GB2312"/>
          <w:sz w:val="32"/>
          <w:szCs w:val="32"/>
        </w:rPr>
        <w:t>学历学位认证材料在资格审核时与其他材料一并交招聘单位主管部门审核。</w:t>
      </w:r>
    </w:p>
    <w:p>
      <w:pPr>
        <w:snapToGrid w:val="0"/>
        <w:spacing w:line="500" w:lineRule="exact"/>
        <w:ind w:firstLine="640" w:firstLineChars="200"/>
        <w:rPr>
          <w:rFonts w:eastAsia="黑体"/>
          <w:bCs/>
          <w:sz w:val="32"/>
          <w:szCs w:val="32"/>
        </w:rPr>
      </w:pPr>
      <w:r>
        <w:rPr>
          <w:rFonts w:hint="eastAsia" w:eastAsia="黑体"/>
          <w:bCs/>
          <w:sz w:val="32"/>
          <w:szCs w:val="32"/>
        </w:rPr>
        <w:t>7.</w:t>
      </w:r>
      <w:r>
        <w:rPr>
          <w:rFonts w:eastAsia="黑体"/>
          <w:bCs/>
          <w:sz w:val="32"/>
          <w:szCs w:val="32"/>
        </w:rPr>
        <w:t>享受减免有关考务费用的农村特困大学生、城市低保人员、残疾人需提供哪些证明材料？</w:t>
      </w:r>
    </w:p>
    <w:p>
      <w:pPr>
        <w:spacing w:line="500" w:lineRule="exact"/>
        <w:ind w:firstLine="640" w:firstLineChars="200"/>
        <w:rPr>
          <w:rFonts w:eastAsia="仿宋_GB2312"/>
          <w:sz w:val="32"/>
          <w:szCs w:val="32"/>
        </w:rPr>
      </w:pPr>
      <w:r>
        <w:rPr>
          <w:rFonts w:eastAsia="仿宋_GB2312"/>
          <w:sz w:val="32"/>
          <w:szCs w:val="32"/>
        </w:rPr>
        <w:t>享受国家最低生活保障金的城镇家庭的应聘人员，应提交家庭所在地的县（市、区）民政部门出具的享受最低生活保障的证明和低保证；农村绝对贫困家庭的报考人员，应提交家庭所在地的县（市、区）扶贫办（部门）出具的特困证明和特困家庭基本情况档案卡，或者出具由省人力资源社会保障厅、省教育厅核发的《特困家庭毕业生就业服务卡》；残疾人应提交残疾人证。</w:t>
      </w:r>
    </w:p>
    <w:p>
      <w:pPr>
        <w:snapToGrid w:val="0"/>
        <w:spacing w:line="500" w:lineRule="exact"/>
        <w:ind w:firstLine="640" w:firstLineChars="200"/>
        <w:rPr>
          <w:rFonts w:eastAsia="黑体"/>
          <w:bCs/>
          <w:sz w:val="32"/>
          <w:szCs w:val="32"/>
        </w:rPr>
      </w:pPr>
      <w:r>
        <w:rPr>
          <w:rFonts w:hint="eastAsia" w:eastAsia="黑体"/>
          <w:bCs/>
          <w:sz w:val="32"/>
          <w:szCs w:val="32"/>
        </w:rPr>
        <w:t>8.</w:t>
      </w:r>
      <w:r>
        <w:rPr>
          <w:rFonts w:eastAsia="黑体"/>
          <w:bCs/>
          <w:sz w:val="32"/>
          <w:szCs w:val="32"/>
        </w:rPr>
        <w:t>应聘人员是否可以报考多个岗位？</w:t>
      </w:r>
    </w:p>
    <w:p>
      <w:pPr>
        <w:spacing w:line="500" w:lineRule="exact"/>
        <w:ind w:firstLine="640" w:firstLineChars="200"/>
        <w:rPr>
          <w:rFonts w:eastAsia="仿宋_GB2312"/>
          <w:sz w:val="32"/>
          <w:szCs w:val="32"/>
        </w:rPr>
      </w:pPr>
      <w:r>
        <w:rPr>
          <w:rFonts w:eastAsia="仿宋_GB2312"/>
          <w:sz w:val="32"/>
          <w:szCs w:val="32"/>
        </w:rPr>
        <w:t>每人限报1个岗位。</w:t>
      </w:r>
    </w:p>
    <w:p>
      <w:pPr>
        <w:snapToGrid w:val="0"/>
        <w:spacing w:line="500" w:lineRule="exact"/>
        <w:ind w:firstLine="640" w:firstLineChars="200"/>
        <w:rPr>
          <w:rFonts w:eastAsia="黑体"/>
          <w:bCs/>
          <w:sz w:val="32"/>
          <w:szCs w:val="32"/>
        </w:rPr>
      </w:pPr>
      <w:r>
        <w:rPr>
          <w:rFonts w:hint="eastAsia" w:eastAsia="黑体"/>
          <w:bCs/>
          <w:sz w:val="32"/>
          <w:szCs w:val="32"/>
        </w:rPr>
        <w:t>9.</w:t>
      </w:r>
      <w:r>
        <w:rPr>
          <w:rFonts w:eastAsia="黑体"/>
          <w:bCs/>
          <w:sz w:val="32"/>
          <w:szCs w:val="32"/>
        </w:rPr>
        <w:t>对岗位资格条件有疑问如何咨询？</w:t>
      </w:r>
    </w:p>
    <w:p>
      <w:pPr>
        <w:spacing w:line="500" w:lineRule="exact"/>
        <w:ind w:firstLine="640" w:firstLineChars="200"/>
        <w:rPr>
          <w:rFonts w:eastAsia="仿宋_GB2312"/>
          <w:sz w:val="32"/>
          <w:szCs w:val="32"/>
        </w:rPr>
      </w:pPr>
      <w:r>
        <w:rPr>
          <w:rFonts w:eastAsia="仿宋_GB2312"/>
          <w:sz w:val="32"/>
          <w:szCs w:val="32"/>
        </w:rPr>
        <w:t>对岗位要求资格条件和其他内容有疑问的，请与《岗位汇总表》中对应的咨询电话联系。</w:t>
      </w:r>
    </w:p>
    <w:p>
      <w:pPr>
        <w:snapToGrid w:val="0"/>
        <w:spacing w:line="500" w:lineRule="exact"/>
        <w:ind w:firstLine="640" w:firstLineChars="200"/>
        <w:rPr>
          <w:rFonts w:eastAsia="黑体"/>
          <w:bCs/>
          <w:sz w:val="32"/>
          <w:szCs w:val="32"/>
        </w:rPr>
      </w:pPr>
      <w:r>
        <w:rPr>
          <w:rFonts w:hint="eastAsia" w:eastAsia="黑体"/>
          <w:bCs/>
          <w:sz w:val="32"/>
          <w:szCs w:val="32"/>
        </w:rPr>
        <w:t>10.</w:t>
      </w:r>
      <w:r>
        <w:rPr>
          <w:rFonts w:eastAsia="黑体"/>
          <w:bCs/>
          <w:sz w:val="32"/>
          <w:szCs w:val="32"/>
        </w:rPr>
        <w:t>应聘人员在网上提供的照片有什么要求？</w:t>
      </w:r>
    </w:p>
    <w:p>
      <w:pPr>
        <w:spacing w:line="500" w:lineRule="exact"/>
        <w:ind w:firstLine="640" w:firstLineChars="200"/>
        <w:rPr>
          <w:rFonts w:eastAsia="仿宋_GB2312"/>
          <w:sz w:val="32"/>
          <w:szCs w:val="32"/>
        </w:rPr>
      </w:pPr>
      <w:r>
        <w:rPr>
          <w:rFonts w:eastAsia="仿宋_GB2312"/>
          <w:sz w:val="32"/>
          <w:szCs w:val="32"/>
        </w:rPr>
        <w:t>应聘人员网上报名提交电子照片时，须使用报名系统中的照片处理工具对本人照片进行处理，并将处理后的照片上传。电子照片必须是近期1寸正面免冠照片，并且与进入笔试后资格审查所提供的照片同一底版。</w:t>
      </w:r>
    </w:p>
    <w:p>
      <w:pPr>
        <w:snapToGrid w:val="0"/>
        <w:spacing w:line="500" w:lineRule="exact"/>
        <w:ind w:firstLine="640" w:firstLineChars="200"/>
        <w:rPr>
          <w:rFonts w:eastAsia="黑体"/>
          <w:bCs/>
          <w:sz w:val="32"/>
          <w:szCs w:val="32"/>
        </w:rPr>
      </w:pPr>
      <w:r>
        <w:rPr>
          <w:rFonts w:eastAsia="黑体"/>
          <w:bCs/>
          <w:sz w:val="32"/>
          <w:szCs w:val="32"/>
        </w:rPr>
        <w:t>1</w:t>
      </w:r>
      <w:r>
        <w:rPr>
          <w:rFonts w:hint="eastAsia" w:eastAsia="黑体"/>
          <w:bCs/>
          <w:sz w:val="32"/>
          <w:szCs w:val="32"/>
        </w:rPr>
        <w:t>1.</w:t>
      </w:r>
      <w:r>
        <w:rPr>
          <w:rFonts w:eastAsia="黑体"/>
          <w:bCs/>
          <w:sz w:val="32"/>
          <w:szCs w:val="32"/>
        </w:rPr>
        <w:t>填写相关表格、信息时需注意什么？</w:t>
      </w:r>
    </w:p>
    <w:p>
      <w:pPr>
        <w:spacing w:line="500" w:lineRule="exact"/>
        <w:ind w:firstLine="640" w:firstLineChars="200"/>
        <w:rPr>
          <w:rFonts w:eastAsia="仿宋_GB2312"/>
          <w:sz w:val="32"/>
          <w:szCs w:val="32"/>
        </w:rPr>
      </w:pPr>
      <w:r>
        <w:rPr>
          <w:rFonts w:eastAsia="仿宋_GB2312"/>
          <w:sz w:val="32"/>
          <w:szCs w:val="32"/>
        </w:rPr>
        <w:t>应聘人员要仔细阅读《简章》、本须知内容、网上报名系统有关要求和诚信承诺书，填报的相关表格、信息等必须真实、全面、准确，因信息填报不全导致未通过招聘主管单位资格审查的，责任由应聘人员自负。报名人员的申请材料、信息不实或者不符合报名条件的，一经查实，即取消报考资格。对伪造、变造有关证件、材料、信息，骗取考试资格的，将按照有关规定处理。</w:t>
      </w:r>
    </w:p>
    <w:p>
      <w:pPr>
        <w:spacing w:line="500" w:lineRule="exact"/>
        <w:ind w:firstLine="640" w:firstLineChars="200"/>
        <w:rPr>
          <w:rFonts w:hint="eastAsia" w:eastAsia="仿宋_GB2312"/>
          <w:sz w:val="32"/>
          <w:szCs w:val="32"/>
        </w:rPr>
      </w:pPr>
      <w:r>
        <w:rPr>
          <w:rFonts w:eastAsia="仿宋_GB2312"/>
          <w:sz w:val="32"/>
          <w:szCs w:val="32"/>
        </w:rPr>
        <w:t>网上报名系统的表项中未能涵盖报考岗位所要求资格条件的，务必在“备注栏”中如实填写。家庭成员及其主要社会关系，按照“称谓-姓名-工作单位及职务”格式填写，包括父母、配偶、岳父母（公婆）等人员信息，务农、待业的工作单位及职务按照“***县（市、区）***街道（乡镇）***社区（村）务农（待业）”格式填写。学习和工作经历，必须从高中阶段开始填写，并填写到至今。</w:t>
      </w:r>
    </w:p>
    <w:p>
      <w:pPr>
        <w:snapToGrid w:val="0"/>
        <w:spacing w:line="500" w:lineRule="exact"/>
        <w:ind w:firstLine="640" w:firstLineChars="200"/>
        <w:rPr>
          <w:rFonts w:eastAsia="黑体"/>
          <w:bCs/>
          <w:sz w:val="32"/>
          <w:szCs w:val="32"/>
        </w:rPr>
      </w:pPr>
      <w:r>
        <w:rPr>
          <w:rFonts w:eastAsia="黑体"/>
          <w:bCs/>
          <w:sz w:val="32"/>
          <w:szCs w:val="32"/>
        </w:rPr>
        <w:t>1</w:t>
      </w:r>
      <w:r>
        <w:rPr>
          <w:rFonts w:hint="eastAsia" w:eastAsia="黑体"/>
          <w:bCs/>
          <w:sz w:val="32"/>
          <w:szCs w:val="32"/>
        </w:rPr>
        <w:t>2.</w:t>
      </w:r>
      <w:r>
        <w:rPr>
          <w:rFonts w:eastAsia="黑体"/>
          <w:bCs/>
          <w:sz w:val="32"/>
          <w:szCs w:val="32"/>
        </w:rPr>
        <w:t>违纪违规及存在不诚信情形的应聘人员如何处理？</w:t>
      </w:r>
    </w:p>
    <w:p>
      <w:pPr>
        <w:spacing w:line="500" w:lineRule="exact"/>
        <w:ind w:firstLine="640" w:firstLineChars="200"/>
        <w:rPr>
          <w:rFonts w:eastAsia="仿宋_GB2312"/>
          <w:sz w:val="32"/>
          <w:szCs w:val="32"/>
        </w:rPr>
      </w:pPr>
      <w:r>
        <w:rPr>
          <w:rFonts w:eastAsia="仿宋_GB2312"/>
          <w:sz w:val="32"/>
          <w:szCs w:val="32"/>
        </w:rPr>
        <w:t>应聘人员要严格遵守公开招聘的相关政策规定，遵从统一安排，其在应聘期间的表现，将作为公开招聘考察的重要内容之一。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pPr>
        <w:snapToGrid w:val="0"/>
        <w:spacing w:line="500" w:lineRule="exact"/>
        <w:ind w:firstLine="640" w:firstLineChars="200"/>
        <w:rPr>
          <w:rFonts w:eastAsia="黑体"/>
          <w:bCs/>
          <w:sz w:val="32"/>
          <w:szCs w:val="32"/>
        </w:rPr>
      </w:pPr>
      <w:r>
        <w:rPr>
          <w:rFonts w:eastAsia="黑体"/>
          <w:bCs/>
          <w:sz w:val="32"/>
          <w:szCs w:val="32"/>
        </w:rPr>
        <w:t>1</w:t>
      </w:r>
      <w:r>
        <w:rPr>
          <w:rFonts w:hint="eastAsia" w:eastAsia="黑体"/>
          <w:bCs/>
          <w:sz w:val="32"/>
          <w:szCs w:val="32"/>
        </w:rPr>
        <w:t>3.</w:t>
      </w:r>
      <w:r>
        <w:rPr>
          <w:rFonts w:eastAsia="黑体"/>
          <w:bCs/>
          <w:sz w:val="32"/>
          <w:szCs w:val="32"/>
        </w:rPr>
        <w:t>应聘人员考试时能否使用户籍证明？</w:t>
      </w:r>
    </w:p>
    <w:p>
      <w:pPr>
        <w:spacing w:line="500" w:lineRule="exact"/>
        <w:ind w:firstLine="640" w:firstLineChars="200"/>
        <w:rPr>
          <w:rFonts w:hint="eastAsia" w:eastAsia="仿宋_GB2312"/>
          <w:sz w:val="32"/>
          <w:szCs w:val="32"/>
        </w:rPr>
      </w:pPr>
      <w:r>
        <w:rPr>
          <w:rFonts w:eastAsia="仿宋_GB2312"/>
          <w:sz w:val="32"/>
          <w:szCs w:val="32"/>
        </w:rPr>
        <w:t>应聘人员笔试和面试时只能凭有效期内的二代身份证、临时身份证参加考试。港澳居民凭《港澳居民来往内地通行证》参加考试</w:t>
      </w:r>
      <w:r>
        <w:rPr>
          <w:rFonts w:hint="eastAsia" w:eastAsia="仿宋_GB2312"/>
          <w:sz w:val="32"/>
          <w:szCs w:val="32"/>
        </w:rPr>
        <w:t>，</w:t>
      </w:r>
      <w:r>
        <w:rPr>
          <w:rFonts w:eastAsia="仿宋_GB2312"/>
          <w:sz w:val="32"/>
          <w:szCs w:val="32"/>
        </w:rPr>
        <w:t>台湾居民凭</w:t>
      </w:r>
      <w:r>
        <w:rPr>
          <w:rFonts w:hint="eastAsia" w:eastAsia="仿宋_GB2312"/>
          <w:sz w:val="32"/>
          <w:szCs w:val="32"/>
        </w:rPr>
        <w:t>《台湾居民往来大陆通行证》参加考试。</w:t>
      </w:r>
    </w:p>
    <w:p>
      <w:pPr>
        <w:snapToGrid w:val="0"/>
        <w:spacing w:line="500" w:lineRule="exact"/>
        <w:ind w:firstLine="640" w:firstLineChars="200"/>
        <w:rPr>
          <w:rFonts w:eastAsia="黑体"/>
          <w:bCs/>
          <w:sz w:val="32"/>
          <w:szCs w:val="32"/>
        </w:rPr>
      </w:pPr>
      <w:r>
        <w:rPr>
          <w:rFonts w:hint="eastAsia" w:eastAsia="黑体"/>
          <w:bCs/>
          <w:sz w:val="32"/>
          <w:szCs w:val="32"/>
        </w:rPr>
        <w:t>14.</w:t>
      </w:r>
      <w:r>
        <w:rPr>
          <w:rFonts w:eastAsia="黑体"/>
          <w:bCs/>
          <w:sz w:val="32"/>
          <w:szCs w:val="32"/>
        </w:rPr>
        <w:t>是否有指定的考试辅导用书和培训班？</w:t>
      </w:r>
    </w:p>
    <w:p>
      <w:pPr>
        <w:spacing w:line="500" w:lineRule="exact"/>
        <w:ind w:firstLine="640" w:firstLineChars="200"/>
        <w:rPr>
          <w:rFonts w:eastAsia="仿宋_GB2312"/>
          <w:sz w:val="32"/>
          <w:szCs w:val="32"/>
        </w:rPr>
      </w:pPr>
      <w:r>
        <w:rPr>
          <w:rFonts w:hint="eastAsia" w:eastAsia="仿宋_GB2312"/>
          <w:sz w:val="32"/>
          <w:szCs w:val="32"/>
        </w:rPr>
        <w:t>邹城市</w:t>
      </w:r>
      <w:r>
        <w:rPr>
          <w:rFonts w:eastAsia="仿宋_GB2312"/>
          <w:sz w:val="32"/>
          <w:szCs w:val="32"/>
        </w:rPr>
        <w:t>事业单位公开招聘工作人员（教育类）考试不指定考试辅导用书，不举办也不授权或委托任何机构举办考试辅导培训班。</w:t>
      </w:r>
    </w:p>
    <w:p>
      <w:pPr>
        <w:snapToGrid w:val="0"/>
        <w:spacing w:line="500" w:lineRule="exact"/>
        <w:ind w:firstLine="640" w:firstLineChars="200"/>
        <w:rPr>
          <w:rFonts w:eastAsia="黑体"/>
          <w:bCs/>
          <w:sz w:val="32"/>
          <w:szCs w:val="32"/>
        </w:rPr>
      </w:pPr>
      <w:r>
        <w:rPr>
          <w:rFonts w:eastAsia="黑体"/>
          <w:bCs/>
          <w:sz w:val="32"/>
          <w:szCs w:val="32"/>
        </w:rPr>
        <w:t>1</w:t>
      </w:r>
      <w:r>
        <w:rPr>
          <w:rFonts w:hint="eastAsia" w:eastAsia="黑体"/>
          <w:bCs/>
          <w:sz w:val="32"/>
          <w:szCs w:val="32"/>
        </w:rPr>
        <w:t>5.</w:t>
      </w:r>
      <w:r>
        <w:rPr>
          <w:rFonts w:eastAsia="黑体"/>
          <w:bCs/>
          <w:sz w:val="32"/>
          <w:szCs w:val="32"/>
        </w:rPr>
        <w:t>如何进行电话咨询？</w:t>
      </w:r>
    </w:p>
    <w:p>
      <w:pPr>
        <w:spacing w:line="500" w:lineRule="exact"/>
        <w:ind w:firstLine="630"/>
        <w:rPr>
          <w:rFonts w:ascii="仿宋" w:hAnsi="仿宋" w:eastAsia="仿宋"/>
          <w:bCs/>
          <w:sz w:val="32"/>
          <w:szCs w:val="32"/>
        </w:rPr>
      </w:pPr>
      <w:r>
        <w:rPr>
          <w:rFonts w:hint="eastAsia" w:eastAsia="仿宋_GB2312"/>
          <w:sz w:val="32"/>
          <w:szCs w:val="32"/>
        </w:rPr>
        <w:t>咨询电话：</w:t>
      </w:r>
      <w:r>
        <w:rPr>
          <w:rFonts w:hint="eastAsia" w:ascii="仿宋" w:hAnsi="仿宋" w:eastAsia="仿宋"/>
          <w:bCs/>
          <w:sz w:val="32"/>
          <w:szCs w:val="32"/>
        </w:rPr>
        <w:t>15589771506</w:t>
      </w:r>
    </w:p>
    <w:p>
      <w:bookmarkStart w:id="0" w:name="_GoBack"/>
      <w:bookmarkEnd w:id="0"/>
    </w:p>
    <w:sectPr>
      <w:headerReference r:id="rId3" w:type="default"/>
      <w:footerReference r:id="rId4" w:type="default"/>
      <w:footerReference r:id="rId5" w:type="even"/>
      <w:pgSz w:w="11906" w:h="16838"/>
      <w:pgMar w:top="1247" w:right="1418" w:bottom="124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time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separate"/>
    </w:r>
    <w:r>
      <w:rPr>
        <w:rStyle w:val="10"/>
      </w:rPr>
      <w:t>7</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F103E"/>
    <w:rsid w:val="0EDF6E4E"/>
    <w:rsid w:val="13831045"/>
    <w:rsid w:val="1DDF7988"/>
    <w:rsid w:val="34D92B61"/>
    <w:rsid w:val="3E25556B"/>
    <w:rsid w:val="3E743FB0"/>
    <w:rsid w:val="46EF103E"/>
    <w:rsid w:val="46FC0659"/>
    <w:rsid w:val="5ACD47B5"/>
    <w:rsid w:val="5C5F7EA9"/>
    <w:rsid w:val="62A44C51"/>
    <w:rsid w:val="72EB5DDB"/>
    <w:rsid w:val="7CB45BC5"/>
    <w:rsid w:val="7CE00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uiPriority w:val="0"/>
    <w:pPr>
      <w:ind w:firstLine="641" w:firstLineChars="200"/>
    </w:pPr>
    <w:rPr>
      <w:rFonts w:ascii="仿宋_GB2312" w:eastAsia="仿宋_GB2312"/>
      <w:b/>
      <w:bCs/>
      <w:sz w:val="32"/>
      <w:szCs w:val="20"/>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uiPriority w:val="0"/>
  </w:style>
  <w:style w:type="character" w:styleId="11">
    <w:name w:val="FollowedHyperlink"/>
    <w:basedOn w:val="8"/>
    <w:uiPriority w:val="0"/>
    <w:rPr>
      <w:color w:val="222222"/>
      <w:u w:val="none"/>
    </w:rPr>
  </w:style>
  <w:style w:type="character" w:styleId="12">
    <w:name w:val="Hyperlink"/>
    <w:basedOn w:val="8"/>
    <w:uiPriority w:val="0"/>
    <w:rPr>
      <w:color w:val="2222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2009-06-30T16:17:00Z</dcterms:created>
  <dc:creator>Administrator</dc:creator>
  <cp:lastModifiedBy>Administrator</cp:lastModifiedBy>
  <dcterms:modified xsi:type="dcterms:W3CDTF">2009-06-30T17:27:35Z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