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宋体" w:hAnsi="宋体"/>
          <w:sz w:val="30"/>
          <w:szCs w:val="30"/>
        </w:rPr>
      </w:pPr>
      <w:r>
        <w:rPr>
          <w:rFonts w:hint="eastAsia" w:ascii="宋体" w:hAnsi="宋体"/>
          <w:sz w:val="30"/>
          <w:szCs w:val="30"/>
        </w:rPr>
        <w:t>附件5</w:t>
      </w:r>
    </w:p>
    <w:p>
      <w:pPr>
        <w:spacing w:line="560" w:lineRule="exact"/>
        <w:jc w:val="center"/>
        <w:rPr>
          <w:rFonts w:ascii="方正小标宋简体" w:hAnsi="等线" w:eastAsia="方正小标宋简体"/>
          <w:sz w:val="44"/>
          <w:szCs w:val="44"/>
        </w:rPr>
      </w:pPr>
      <w:r>
        <w:rPr>
          <w:rFonts w:hint="eastAsia" w:ascii="方正小标宋简体" w:hAnsi="等线" w:eastAsia="方正小标宋简体"/>
          <w:sz w:val="44"/>
          <w:szCs w:val="44"/>
        </w:rPr>
        <w:t>2021年度铜川市事业单位公开招聘</w:t>
      </w:r>
    </w:p>
    <w:p>
      <w:pPr>
        <w:spacing w:line="560" w:lineRule="exact"/>
        <w:jc w:val="center"/>
        <w:rPr>
          <w:rFonts w:ascii="方正小标宋简体" w:hAnsi="等线" w:eastAsia="方正小标宋简体"/>
          <w:sz w:val="44"/>
          <w:szCs w:val="44"/>
        </w:rPr>
      </w:pPr>
      <w:r>
        <w:rPr>
          <w:rFonts w:hint="eastAsia" w:ascii="方正小标宋简体" w:hAnsi="等线" w:eastAsia="方正小标宋简体"/>
          <w:sz w:val="44"/>
          <w:szCs w:val="44"/>
        </w:rPr>
        <w:t>报考指南</w:t>
      </w:r>
    </w:p>
    <w:p>
      <w:pPr>
        <w:widowControl/>
        <w:shd w:val="clear" w:color="auto" w:fill="FFFFFF"/>
        <w:spacing w:before="100" w:beforeAutospacing="1" w:after="100" w:afterAutospacing="1" w:line="555" w:lineRule="atLeast"/>
        <w:ind w:firstLine="630"/>
        <w:jc w:val="left"/>
        <w:rPr>
          <w:rFonts w:ascii="楷体_GB2312" w:hAnsi="微软雅黑" w:eastAsia="楷体_GB2312" w:cs="宋体"/>
          <w:b/>
          <w:bCs/>
          <w:color w:val="000000"/>
          <w:kern w:val="0"/>
          <w:sz w:val="32"/>
          <w:szCs w:val="32"/>
        </w:rPr>
      </w:pPr>
      <w:r>
        <w:rPr>
          <w:rFonts w:hint="eastAsia" w:ascii="楷体_GB2312" w:hAnsi="微软雅黑" w:eastAsia="楷体_GB2312" w:cs="宋体"/>
          <w:b/>
          <w:bCs/>
          <w:color w:val="000000"/>
          <w:kern w:val="0"/>
          <w:sz w:val="32"/>
          <w:szCs w:val="32"/>
        </w:rPr>
        <w:t>一、准备报名应注意什么？</w:t>
      </w:r>
    </w:p>
    <w:p>
      <w:pPr>
        <w:widowControl/>
        <w:shd w:val="clear" w:color="auto" w:fill="FFFFFF"/>
        <w:spacing w:after="225" w:line="480" w:lineRule="atLeast"/>
        <w:ind w:firstLine="48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报考人员应仔细阅读《招聘公告》和《报考指南》等内容，熟悉事业单位公开招聘的相关政策。对需要填写的每一项内容要认真填报。 </w:t>
      </w:r>
    </w:p>
    <w:p>
      <w:pPr>
        <w:widowControl/>
        <w:shd w:val="clear" w:color="auto" w:fill="FFFFFF"/>
        <w:spacing w:after="225" w:line="480" w:lineRule="atLeast"/>
        <w:ind w:firstLine="48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网上报名时须凭考生本人有效身份证（二代身份证或有效期内的临时身份证，下同）注册。报名时，所提交有关信息应全面、准确、有效，并对所填信息的真实性作出承诺。报名与考试时使用的身份证所载信息必须一致。</w:t>
      </w:r>
    </w:p>
    <w:p>
      <w:pPr>
        <w:widowControl/>
        <w:shd w:val="clear" w:color="auto" w:fill="FFFFFF"/>
        <w:spacing w:after="225" w:line="480" w:lineRule="atLeast"/>
        <w:ind w:firstLine="48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报考人员每人只能选报一个岗位。</w:t>
      </w:r>
    </w:p>
    <w:p>
      <w:pPr>
        <w:widowControl/>
        <w:shd w:val="clear" w:color="auto" w:fill="FFFFFF"/>
        <w:spacing w:after="225" w:line="480" w:lineRule="atLeast"/>
        <w:ind w:firstLine="48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网上注册并获资格审查通过后的信息不能变更。请报考人员仔细核对岗位资格条件，谨慎选择符合条件的岗位报名，对因本人提供信息与资格条件不符造成的后果由本人负责。</w:t>
      </w:r>
    </w:p>
    <w:p>
      <w:pPr>
        <w:widowControl/>
        <w:shd w:val="clear" w:color="auto" w:fill="FFFFFF"/>
        <w:spacing w:before="100" w:beforeAutospacing="1" w:after="100" w:afterAutospacing="1" w:line="555" w:lineRule="atLeast"/>
        <w:ind w:firstLine="630"/>
        <w:jc w:val="left"/>
        <w:rPr>
          <w:rFonts w:ascii="楷体_GB2312" w:hAnsi="微软雅黑" w:eastAsia="楷体_GB2312" w:cs="宋体"/>
          <w:b/>
          <w:bCs/>
          <w:color w:val="000000"/>
          <w:kern w:val="0"/>
          <w:sz w:val="32"/>
          <w:szCs w:val="32"/>
        </w:rPr>
      </w:pPr>
      <w:r>
        <w:rPr>
          <w:rFonts w:hint="eastAsia" w:ascii="楷体_GB2312" w:hAnsi="微软雅黑" w:eastAsia="楷体_GB2312" w:cs="宋体"/>
          <w:b/>
          <w:bCs/>
          <w:color w:val="000000"/>
          <w:kern w:val="0"/>
          <w:sz w:val="32"/>
          <w:szCs w:val="32"/>
        </w:rPr>
        <w:t>二 、报考年龄有何规定？</w:t>
      </w:r>
    </w:p>
    <w:p>
      <w:pPr>
        <w:widowControl/>
        <w:shd w:val="clear" w:color="auto" w:fill="FFFFFF"/>
        <w:spacing w:after="225" w:line="480" w:lineRule="atLeast"/>
        <w:ind w:firstLine="480"/>
        <w:jc w:val="left"/>
        <w:rPr>
          <w:rFonts w:ascii="仿宋_GB2312" w:hAnsi="Times New Roman" w:eastAsia="仿宋_GB2312"/>
          <w:b/>
          <w:bCs/>
          <w:color w:val="000000"/>
          <w:kern w:val="0"/>
          <w:sz w:val="32"/>
          <w:szCs w:val="32"/>
        </w:rPr>
      </w:pPr>
      <w:r>
        <w:rPr>
          <w:rFonts w:hint="eastAsia" w:ascii="仿宋_GB2312" w:hAnsi="宋体" w:eastAsia="仿宋_GB2312" w:cs="宋体"/>
          <w:color w:val="333333"/>
          <w:kern w:val="0"/>
          <w:sz w:val="32"/>
          <w:szCs w:val="32"/>
        </w:rPr>
        <w:t>报考人员的年龄规定为18周岁以上，35周岁以下（1985年3月18日至2003年3月17日期间出生）。因岗位特殊性、用人单位现有人员年龄结构的原因，部分岗位设置最高年龄为30周岁（指截至2021年3月17日，不超过31周岁生日）</w:t>
      </w:r>
    </w:p>
    <w:p>
      <w:pPr>
        <w:widowControl/>
        <w:shd w:val="clear" w:color="auto" w:fill="FFFFFF"/>
        <w:spacing w:before="100" w:beforeAutospacing="1" w:after="100" w:afterAutospacing="1" w:line="555" w:lineRule="atLeast"/>
        <w:ind w:firstLine="630"/>
        <w:jc w:val="left"/>
        <w:rPr>
          <w:rFonts w:ascii="仿宋" w:hAnsi="仿宋" w:eastAsia="仿宋" w:cs="宋体"/>
          <w:b/>
          <w:kern w:val="0"/>
          <w:sz w:val="32"/>
          <w:szCs w:val="32"/>
        </w:rPr>
      </w:pPr>
      <w:r>
        <w:rPr>
          <w:rFonts w:hint="eastAsia" w:ascii="楷体_GB2312" w:hAnsi="微软雅黑" w:eastAsia="楷体_GB2312" w:cs="宋体"/>
          <w:b/>
          <w:bCs/>
          <w:color w:val="000000"/>
          <w:kern w:val="0"/>
          <w:sz w:val="32"/>
          <w:szCs w:val="32"/>
        </w:rPr>
        <w:t>三、</w:t>
      </w:r>
      <w:r>
        <w:rPr>
          <w:rFonts w:hint="eastAsia" w:ascii="楷体_GB2312" w:hAnsi="仿宋" w:eastAsia="楷体_GB2312" w:cs="宋体"/>
          <w:b/>
          <w:kern w:val="0"/>
          <w:sz w:val="32"/>
          <w:szCs w:val="32"/>
        </w:rPr>
        <w:t>有户籍或生源限制的岗位如何报考？</w:t>
      </w:r>
    </w:p>
    <w:p>
      <w:pPr>
        <w:rPr>
          <w:rFonts w:ascii="楷体_GB2312" w:hAnsi="微软雅黑" w:eastAsia="楷体_GB2312" w:cs="宋体"/>
          <w:b/>
          <w:bCs/>
          <w:color w:val="000000"/>
          <w:kern w:val="0"/>
          <w:sz w:val="32"/>
          <w:szCs w:val="32"/>
        </w:rPr>
      </w:pPr>
      <w:r>
        <w:rPr>
          <w:rFonts w:hint="eastAsia" w:ascii="仿宋" w:hAnsi="仿宋" w:eastAsia="仿宋"/>
          <w:sz w:val="32"/>
          <w:szCs w:val="32"/>
        </w:rPr>
        <w:t xml:space="preserve">   满足户籍或生源其中之一的条件即可报考。生源地是报考人员考入全日制普通高等院校前的常住户籍所在地。只满足户籍的报考人员必须在2021年3月10日（含）之前已正式办结落户手续。</w:t>
      </w:r>
    </w:p>
    <w:p>
      <w:pPr>
        <w:widowControl/>
        <w:shd w:val="clear" w:color="auto" w:fill="FFFFFF"/>
        <w:spacing w:before="100" w:beforeAutospacing="1" w:after="100" w:afterAutospacing="1" w:line="555" w:lineRule="atLeast"/>
        <w:ind w:firstLine="630"/>
        <w:jc w:val="left"/>
        <w:rPr>
          <w:rFonts w:ascii="楷体_GB2312" w:hAnsi="仿宋" w:eastAsia="楷体_GB2312" w:cs="宋体"/>
          <w:b/>
          <w:kern w:val="0"/>
          <w:sz w:val="32"/>
          <w:szCs w:val="32"/>
        </w:rPr>
      </w:pPr>
      <w:r>
        <w:rPr>
          <w:rFonts w:hint="eastAsia" w:ascii="楷体_GB2312" w:hAnsi="仿宋" w:eastAsia="楷体_GB2312" w:cs="宋体"/>
          <w:b/>
          <w:kern w:val="0"/>
          <w:sz w:val="32"/>
          <w:szCs w:val="32"/>
        </w:rPr>
        <w:t>四、非普通高等学历教育的其他国民教育形式的毕业生是否可以报考？</w:t>
      </w:r>
    </w:p>
    <w:p>
      <w:pPr>
        <w:widowControl/>
        <w:shd w:val="clear" w:color="auto" w:fill="FFFFFF"/>
        <w:spacing w:before="100" w:beforeAutospacing="1" w:after="100" w:afterAutospacing="1" w:line="555" w:lineRule="atLeast"/>
        <w:ind w:firstLine="630"/>
        <w:rPr>
          <w:rFonts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rPr>
        <w:t>非普通高等学历教育的其他国民教育形式（自学考试、成人教育、网络教育、夜大、电大等）毕业生取得毕业证后，符合岗位要求的资格条件的，均可以报考。</w:t>
      </w:r>
    </w:p>
    <w:p>
      <w:pPr>
        <w:widowControl/>
        <w:shd w:val="clear" w:color="auto" w:fill="FFFFFF"/>
        <w:spacing w:before="100" w:beforeAutospacing="1" w:after="100" w:afterAutospacing="1" w:line="555" w:lineRule="atLeast"/>
        <w:ind w:firstLine="630"/>
        <w:rPr>
          <w:rFonts w:ascii="微软雅黑" w:hAnsi="微软雅黑" w:eastAsia="微软雅黑" w:cs="宋体"/>
          <w:color w:val="333333"/>
          <w:kern w:val="0"/>
          <w:sz w:val="18"/>
          <w:szCs w:val="18"/>
        </w:rPr>
      </w:pPr>
      <w:r>
        <w:rPr>
          <w:rFonts w:hint="eastAsia" w:ascii="楷体_GB2312" w:hAnsi="仿宋" w:eastAsia="楷体_GB2312" w:cs="宋体"/>
          <w:b/>
          <w:kern w:val="0"/>
          <w:sz w:val="32"/>
          <w:szCs w:val="32"/>
        </w:rPr>
        <w:t>五、</w:t>
      </w:r>
      <w:r>
        <w:rPr>
          <w:rFonts w:ascii="Times New Roman" w:hAnsi="Times New Roman" w:eastAsia="微软雅黑"/>
          <w:b/>
          <w:bCs/>
          <w:color w:val="000000"/>
          <w:kern w:val="0"/>
          <w:sz w:val="32"/>
          <w:szCs w:val="32"/>
        </w:rPr>
        <w:t>2019</w:t>
      </w:r>
      <w:r>
        <w:rPr>
          <w:rFonts w:hint="eastAsia" w:ascii="楷体_GB2312" w:hAnsi="微软雅黑" w:eastAsia="楷体_GB2312" w:cs="宋体"/>
          <w:b/>
          <w:bCs/>
          <w:color w:val="000000"/>
          <w:kern w:val="0"/>
          <w:sz w:val="32"/>
          <w:szCs w:val="32"/>
        </w:rPr>
        <w:t>年、</w:t>
      </w:r>
      <w:r>
        <w:rPr>
          <w:rFonts w:ascii="Times New Roman" w:hAnsi="Times New Roman" w:eastAsia="微软雅黑"/>
          <w:b/>
          <w:bCs/>
          <w:color w:val="000000"/>
          <w:kern w:val="0"/>
          <w:sz w:val="32"/>
          <w:szCs w:val="32"/>
        </w:rPr>
        <w:t>2020</w:t>
      </w:r>
      <w:r>
        <w:rPr>
          <w:rFonts w:hint="eastAsia" w:ascii="楷体_GB2312" w:hAnsi="微软雅黑" w:eastAsia="楷体_GB2312" w:cs="宋体"/>
          <w:b/>
          <w:bCs/>
          <w:color w:val="000000"/>
          <w:kern w:val="0"/>
          <w:sz w:val="32"/>
          <w:szCs w:val="32"/>
        </w:rPr>
        <w:t>年普通高校毕业生是否能以应届毕业生的身份报考？</w:t>
      </w:r>
    </w:p>
    <w:p>
      <w:pPr>
        <w:widowControl/>
        <w:shd w:val="clear" w:color="auto" w:fill="FFFFFF"/>
        <w:spacing w:before="100" w:beforeAutospacing="1" w:after="100" w:afterAutospacing="1" w:line="555" w:lineRule="atLeast"/>
        <w:ind w:firstLine="630"/>
        <w:rPr>
          <w:rFonts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rPr>
        <w:t>国家统一招生的普通高校毕业生离校时和在择业期内（国家规定择业期为二年）未落实工作单位，其户口、档案、组织关系仍保留在原毕业学校，或者保留在各级毕业生就业主管部门（毕业生就业指导服务中心）、各级人才交流服务机构和各级公共就业服务机构的毕业生，可按应届毕业生对待。</w:t>
      </w:r>
    </w:p>
    <w:p>
      <w:pPr>
        <w:widowControl/>
        <w:shd w:val="clear" w:color="auto" w:fill="FFFFFF"/>
        <w:spacing w:before="100" w:beforeAutospacing="1" w:after="100" w:afterAutospacing="1" w:line="555" w:lineRule="atLeast"/>
        <w:ind w:firstLine="630"/>
        <w:rPr>
          <w:rFonts w:ascii="微软雅黑" w:hAnsi="微软雅黑" w:eastAsia="微软雅黑" w:cs="宋体"/>
          <w:color w:val="333333"/>
          <w:kern w:val="0"/>
          <w:sz w:val="18"/>
          <w:szCs w:val="18"/>
        </w:rPr>
      </w:pPr>
      <w:r>
        <w:rPr>
          <w:rFonts w:hint="eastAsia" w:ascii="楷体_GB2312" w:hAnsi="仿宋" w:eastAsia="楷体_GB2312" w:cs="宋体"/>
          <w:b/>
          <w:kern w:val="0"/>
          <w:sz w:val="32"/>
          <w:szCs w:val="32"/>
        </w:rPr>
        <w:t>六、留</w:t>
      </w:r>
      <w:r>
        <w:rPr>
          <w:rFonts w:hint="eastAsia" w:ascii="楷体_GB2312" w:hAnsi="微软雅黑" w:eastAsia="楷体_GB2312" w:cs="宋体"/>
          <w:b/>
          <w:bCs/>
          <w:color w:val="000000"/>
          <w:kern w:val="0"/>
          <w:sz w:val="32"/>
          <w:szCs w:val="32"/>
        </w:rPr>
        <w:t>学回国人员可以报考哪些职位？</w:t>
      </w:r>
    </w:p>
    <w:p>
      <w:pPr>
        <w:widowControl/>
        <w:shd w:val="clear" w:color="auto" w:fill="FFFFFF"/>
        <w:spacing w:before="100" w:beforeAutospacing="1" w:after="100" w:afterAutospacing="1" w:line="555" w:lineRule="atLeast"/>
        <w:ind w:firstLine="630"/>
        <w:rPr>
          <w:rFonts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rPr>
        <w:t>留学回国人员可以根据自身情况报考符合条件的职位。其中，</w:t>
      </w:r>
      <w:r>
        <w:rPr>
          <w:rFonts w:ascii="Times New Roman" w:hAnsi="Times New Roman" w:eastAsia="微软雅黑"/>
          <w:color w:val="000000"/>
          <w:kern w:val="0"/>
          <w:sz w:val="32"/>
          <w:szCs w:val="32"/>
        </w:rPr>
        <w:t>2019</w:t>
      </w:r>
      <w:r>
        <w:rPr>
          <w:rFonts w:hint="eastAsia" w:ascii="仿宋_GB2312" w:hAnsi="微软雅黑" w:eastAsia="仿宋_GB2312" w:cs="宋体"/>
          <w:color w:val="000000"/>
          <w:kern w:val="0"/>
          <w:sz w:val="32"/>
          <w:szCs w:val="32"/>
        </w:rPr>
        <w:t>年</w:t>
      </w:r>
      <w:r>
        <w:rPr>
          <w:rFonts w:ascii="Times New Roman" w:hAnsi="Times New Roman" w:eastAsia="微软雅黑"/>
          <w:color w:val="000000"/>
          <w:kern w:val="0"/>
          <w:sz w:val="32"/>
          <w:szCs w:val="32"/>
        </w:rPr>
        <w:t>1</w:t>
      </w:r>
      <w:r>
        <w:rPr>
          <w:rFonts w:hint="eastAsia" w:ascii="仿宋_GB2312" w:hAnsi="微软雅黑" w:eastAsia="仿宋_GB2312" w:cs="宋体"/>
          <w:color w:val="000000"/>
          <w:kern w:val="0"/>
          <w:sz w:val="32"/>
          <w:szCs w:val="32"/>
        </w:rPr>
        <w:t>月</w:t>
      </w:r>
      <w:r>
        <w:rPr>
          <w:rFonts w:ascii="Times New Roman" w:hAnsi="Times New Roman" w:eastAsia="微软雅黑"/>
          <w:color w:val="000000"/>
          <w:kern w:val="0"/>
          <w:sz w:val="32"/>
          <w:szCs w:val="32"/>
        </w:rPr>
        <w:t>1</w:t>
      </w:r>
      <w:r>
        <w:rPr>
          <w:rFonts w:hint="eastAsia" w:ascii="仿宋_GB2312" w:hAnsi="微软雅黑" w:eastAsia="仿宋_GB2312" w:cs="宋体"/>
          <w:color w:val="000000"/>
          <w:kern w:val="0"/>
          <w:sz w:val="32"/>
          <w:szCs w:val="32"/>
        </w:rPr>
        <w:t>日至报名前取得国（境）外学位并完成教育部门学历认证的留学回国人员，未落实工作单位的，可以报考限应届毕业生报考的职位。</w:t>
      </w:r>
    </w:p>
    <w:p>
      <w:pPr>
        <w:widowControl/>
        <w:shd w:val="clear" w:color="auto" w:fill="FFFFFF"/>
        <w:spacing w:before="100" w:beforeAutospacing="1" w:after="100" w:afterAutospacing="1" w:line="555" w:lineRule="atLeast"/>
        <w:ind w:firstLine="630"/>
        <w:rPr>
          <w:rFonts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rPr>
        <w:t>留学回国人员报考的，除需提供《</w:t>
      </w:r>
      <w:r>
        <w:rPr>
          <w:rFonts w:ascii="仿宋_GB2312" w:hAnsi="微软雅黑" w:eastAsia="仿宋_GB2312" w:cs="宋体"/>
          <w:color w:val="000000"/>
          <w:kern w:val="0"/>
          <w:sz w:val="32"/>
          <w:szCs w:val="32"/>
        </w:rPr>
        <w:t>2021年铜川市事业单位公开招聘工作人员公告</w:t>
      </w:r>
      <w:r>
        <w:rPr>
          <w:rFonts w:hint="eastAsia" w:ascii="仿宋_GB2312" w:hAnsi="微软雅黑" w:eastAsia="仿宋_GB2312" w:cs="宋体"/>
          <w:color w:val="000000"/>
          <w:kern w:val="0"/>
          <w:sz w:val="32"/>
          <w:szCs w:val="32"/>
        </w:rPr>
        <w:t>》（以下简称《招聘公告》）和《岗位表》中规定的材料外，还应当提供学位和教育部门学历认证材料，以及我国驻外使领馆的有关证明材料。学历认证有关事项可登录教育部留学服务中心网站（</w:t>
      </w:r>
      <w:r>
        <w:rPr>
          <w:rFonts w:ascii="Times New Roman" w:hAnsi="Times New Roman" w:eastAsia="微软雅黑"/>
          <w:color w:val="000000"/>
          <w:kern w:val="0"/>
          <w:sz w:val="32"/>
          <w:szCs w:val="32"/>
        </w:rPr>
        <w:t>http://www.cscse.edu.cn</w:t>
      </w:r>
      <w:r>
        <w:rPr>
          <w:rFonts w:hint="eastAsia" w:ascii="仿宋_GB2312" w:hAnsi="微软雅黑" w:eastAsia="仿宋_GB2312" w:cs="宋体"/>
          <w:color w:val="000000"/>
          <w:kern w:val="0"/>
          <w:sz w:val="32"/>
          <w:szCs w:val="32"/>
        </w:rPr>
        <w:t>）查询。</w:t>
      </w:r>
    </w:p>
    <w:p>
      <w:pPr>
        <w:widowControl/>
        <w:shd w:val="clear" w:color="auto" w:fill="FFFFFF"/>
        <w:spacing w:before="100" w:beforeAutospacing="1" w:after="100" w:afterAutospacing="1" w:line="555" w:lineRule="atLeast"/>
        <w:ind w:firstLine="630"/>
        <w:rPr>
          <w:rFonts w:ascii="微软雅黑" w:hAnsi="微软雅黑" w:eastAsia="微软雅黑" w:cs="宋体"/>
          <w:color w:val="333333"/>
          <w:kern w:val="0"/>
          <w:sz w:val="18"/>
          <w:szCs w:val="18"/>
        </w:rPr>
      </w:pPr>
      <w:r>
        <w:rPr>
          <w:rFonts w:hint="eastAsia" w:ascii="楷体_GB2312" w:hAnsi="仿宋" w:eastAsia="楷体_GB2312" w:cs="宋体"/>
          <w:b/>
          <w:kern w:val="0"/>
          <w:sz w:val="32"/>
          <w:szCs w:val="32"/>
        </w:rPr>
        <w:t>七、</w:t>
      </w:r>
      <w:r>
        <w:rPr>
          <w:rFonts w:hint="eastAsia" w:ascii="楷体_GB2312" w:hAnsi="微软雅黑" w:eastAsia="楷体_GB2312" w:cs="宋体"/>
          <w:b/>
          <w:bCs/>
          <w:color w:val="000000"/>
          <w:kern w:val="0"/>
          <w:sz w:val="32"/>
          <w:szCs w:val="32"/>
        </w:rPr>
        <w:t>《岗位表》中所要求的学历应当如何理解？</w:t>
      </w:r>
    </w:p>
    <w:p>
      <w:pPr>
        <w:widowControl/>
        <w:shd w:val="clear" w:color="auto" w:fill="FFFFFF"/>
        <w:spacing w:before="100" w:beforeAutospacing="1" w:after="100" w:afterAutospacing="1" w:line="555" w:lineRule="atLeast"/>
        <w:ind w:firstLine="63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招聘岗位设定学历为“大专及以上”的，具有大专、本科以及研究生学历的，均符合学历要求；招聘岗位设定学历为“本科及以上”的，本科、研究生均符合学历要求；招聘岗位设定“学士学位及以上”要求的，获得学士学位、硕士学位、博士学位的，均符合学位要求。</w:t>
      </w:r>
    </w:p>
    <w:p>
      <w:pPr>
        <w:widowControl/>
        <w:shd w:val="clear" w:color="auto" w:fill="FFFFFF"/>
        <w:spacing w:before="100" w:beforeAutospacing="1" w:after="100" w:afterAutospacing="1" w:line="555" w:lineRule="atLeast"/>
        <w:ind w:firstLine="630"/>
        <w:jc w:val="left"/>
        <w:rPr>
          <w:rFonts w:ascii="楷体_GB2312" w:hAnsi="微软雅黑" w:eastAsia="楷体_GB2312" w:cs="宋体"/>
          <w:b/>
          <w:bCs/>
          <w:color w:val="000000"/>
          <w:kern w:val="0"/>
          <w:sz w:val="32"/>
          <w:szCs w:val="32"/>
        </w:rPr>
      </w:pPr>
      <w:r>
        <w:rPr>
          <w:rFonts w:hint="eastAsia" w:ascii="楷体_GB2312" w:hAnsi="微软雅黑" w:eastAsia="楷体_GB2312" w:cs="宋体"/>
          <w:b/>
          <w:bCs/>
          <w:color w:val="000000"/>
          <w:kern w:val="0"/>
          <w:sz w:val="32"/>
          <w:szCs w:val="32"/>
        </w:rPr>
        <w:t>八、能否以“二学位”所学专业报考?</w:t>
      </w:r>
    </w:p>
    <w:p>
      <w:pPr>
        <w:widowControl/>
        <w:shd w:val="clear" w:color="auto" w:fill="FFFFFF"/>
        <w:spacing w:before="100" w:beforeAutospacing="1" w:after="100" w:afterAutospacing="1" w:line="555" w:lineRule="atLeast"/>
        <w:ind w:firstLine="63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具有“二学位”证书，且第二学位能够在中国学位与研究生教育信息网（学位网）查询的，可以第二学士学位上所载的专业报考相关职位。</w:t>
      </w:r>
    </w:p>
    <w:p>
      <w:pPr>
        <w:widowControl/>
        <w:shd w:val="clear" w:color="auto" w:fill="FFFFFF"/>
        <w:spacing w:before="100" w:beforeAutospacing="1" w:after="100" w:afterAutospacing="1" w:line="555" w:lineRule="atLeast"/>
        <w:ind w:firstLine="630"/>
        <w:rPr>
          <w:rFonts w:ascii="微软雅黑" w:hAnsi="微软雅黑" w:eastAsia="微软雅黑" w:cs="宋体"/>
          <w:color w:val="333333"/>
          <w:kern w:val="0"/>
          <w:sz w:val="18"/>
          <w:szCs w:val="18"/>
        </w:rPr>
      </w:pPr>
      <w:r>
        <w:rPr>
          <w:rFonts w:hint="eastAsia" w:ascii="楷体_GB2312" w:hAnsi="仿宋" w:eastAsia="楷体_GB2312" w:cs="宋体"/>
          <w:b/>
          <w:kern w:val="0"/>
          <w:sz w:val="32"/>
          <w:szCs w:val="32"/>
        </w:rPr>
        <w:t>九、</w:t>
      </w:r>
      <w:r>
        <w:rPr>
          <w:rFonts w:hint="eastAsia" w:ascii="楷体_GB2312" w:hAnsi="微软雅黑" w:eastAsia="楷体_GB2312" w:cs="宋体"/>
          <w:b/>
          <w:bCs/>
          <w:color w:val="000000"/>
          <w:kern w:val="0"/>
          <w:sz w:val="32"/>
          <w:szCs w:val="32"/>
        </w:rPr>
        <w:t>基层工作经历起始时间如何界定？</w:t>
      </w:r>
    </w:p>
    <w:p>
      <w:pPr>
        <w:widowControl/>
        <w:shd w:val="clear" w:color="auto" w:fill="FFFFFF"/>
        <w:spacing w:before="100" w:beforeAutospacing="1" w:after="100" w:afterAutospacing="1" w:line="555" w:lineRule="atLeast"/>
        <w:ind w:firstLine="630"/>
        <w:rPr>
          <w:rFonts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rPr>
        <w:t>（</w:t>
      </w:r>
      <w:r>
        <w:rPr>
          <w:rFonts w:ascii="Times New Roman" w:hAnsi="Times New Roman" w:eastAsia="微软雅黑"/>
          <w:color w:val="000000"/>
          <w:kern w:val="0"/>
          <w:sz w:val="32"/>
          <w:szCs w:val="32"/>
        </w:rPr>
        <w:t>1</w:t>
      </w:r>
      <w:r>
        <w:rPr>
          <w:rFonts w:hint="eastAsia" w:ascii="仿宋_GB2312" w:hAnsi="微软雅黑" w:eastAsia="仿宋_GB2312" w:cs="宋体"/>
          <w:color w:val="000000"/>
          <w:kern w:val="0"/>
          <w:sz w:val="32"/>
          <w:szCs w:val="32"/>
        </w:rPr>
        <w:t>）在基层党政机关、事业单位、国有企业工作的人员，基层工作经历时间</w:t>
      </w:r>
      <w:r>
        <w:rPr>
          <w:rFonts w:hint="eastAsia" w:ascii="黑体" w:hAnsi="黑体" w:eastAsia="黑体" w:cs="宋体"/>
          <w:color w:val="000000"/>
          <w:kern w:val="0"/>
          <w:sz w:val="32"/>
          <w:szCs w:val="32"/>
        </w:rPr>
        <w:t>自报到之日算起。</w:t>
      </w:r>
    </w:p>
    <w:p>
      <w:pPr>
        <w:widowControl/>
        <w:shd w:val="clear" w:color="auto" w:fill="FFFFFF"/>
        <w:spacing w:before="100" w:beforeAutospacing="1" w:after="100" w:afterAutospacing="1" w:line="555" w:lineRule="atLeast"/>
        <w:ind w:firstLine="630"/>
        <w:rPr>
          <w:rFonts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rPr>
        <w:t>（</w:t>
      </w:r>
      <w:r>
        <w:rPr>
          <w:rFonts w:ascii="Times New Roman" w:hAnsi="Times New Roman" w:eastAsia="微软雅黑"/>
          <w:color w:val="000000"/>
          <w:kern w:val="0"/>
          <w:sz w:val="32"/>
          <w:szCs w:val="32"/>
        </w:rPr>
        <w:t>2</w:t>
      </w:r>
      <w:r>
        <w:rPr>
          <w:rFonts w:hint="eastAsia" w:ascii="仿宋_GB2312" w:hAnsi="微软雅黑" w:eastAsia="仿宋_GB2312" w:cs="宋体"/>
          <w:color w:val="000000"/>
          <w:kern w:val="0"/>
          <w:sz w:val="32"/>
          <w:szCs w:val="32"/>
        </w:rPr>
        <w:t>）参加</w:t>
      </w:r>
      <w:r>
        <w:rPr>
          <w:rFonts w:ascii="Times New Roman" w:hAnsi="Times New Roman" w:eastAsia="微软雅黑"/>
          <w:color w:val="000000"/>
          <w:kern w:val="0"/>
          <w:sz w:val="32"/>
          <w:szCs w:val="32"/>
        </w:rPr>
        <w:t>“</w:t>
      </w:r>
      <w:r>
        <w:rPr>
          <w:rFonts w:hint="eastAsia" w:ascii="仿宋_GB2312" w:hAnsi="微软雅黑" w:eastAsia="仿宋_GB2312" w:cs="宋体"/>
          <w:color w:val="000000"/>
          <w:kern w:val="0"/>
          <w:sz w:val="32"/>
          <w:szCs w:val="32"/>
        </w:rPr>
        <w:t>大学生村官</w:t>
      </w:r>
      <w:r>
        <w:rPr>
          <w:rFonts w:ascii="Times New Roman" w:hAnsi="Times New Roman" w:eastAsia="微软雅黑"/>
          <w:color w:val="000000"/>
          <w:kern w:val="0"/>
          <w:sz w:val="32"/>
          <w:szCs w:val="32"/>
        </w:rPr>
        <w:t>”</w:t>
      </w:r>
      <w:r>
        <w:rPr>
          <w:rFonts w:hint="eastAsia" w:ascii="仿宋_GB2312" w:hAnsi="微软雅黑" w:eastAsia="仿宋_GB2312" w:cs="宋体"/>
          <w:color w:val="000000"/>
          <w:kern w:val="0"/>
          <w:sz w:val="32"/>
          <w:szCs w:val="32"/>
        </w:rPr>
        <w:t>、</w:t>
      </w:r>
      <w:r>
        <w:rPr>
          <w:rFonts w:ascii="Times New Roman" w:hAnsi="Times New Roman" w:eastAsia="微软雅黑"/>
          <w:color w:val="000000"/>
          <w:kern w:val="0"/>
          <w:sz w:val="32"/>
          <w:szCs w:val="32"/>
        </w:rPr>
        <w:t>“</w:t>
      </w:r>
      <w:r>
        <w:rPr>
          <w:rFonts w:hint="eastAsia" w:ascii="仿宋_GB2312" w:hAnsi="微软雅黑" w:eastAsia="仿宋_GB2312" w:cs="宋体"/>
          <w:color w:val="000000"/>
          <w:kern w:val="0"/>
          <w:sz w:val="32"/>
          <w:szCs w:val="32"/>
        </w:rPr>
        <w:t>三支一扶</w:t>
      </w:r>
      <w:r>
        <w:rPr>
          <w:rFonts w:ascii="Times New Roman" w:hAnsi="Times New Roman" w:eastAsia="微软雅黑"/>
          <w:color w:val="000000"/>
          <w:kern w:val="0"/>
          <w:sz w:val="32"/>
          <w:szCs w:val="32"/>
        </w:rPr>
        <w:t>”</w:t>
      </w:r>
      <w:r>
        <w:rPr>
          <w:rFonts w:hint="eastAsia" w:ascii="仿宋_GB2312" w:hAnsi="微软雅黑" w:eastAsia="仿宋_GB2312" w:cs="宋体"/>
          <w:color w:val="000000"/>
          <w:kern w:val="0"/>
          <w:sz w:val="32"/>
          <w:szCs w:val="32"/>
        </w:rPr>
        <w:t>（支教、支农、支医和扶贫）、</w:t>
      </w:r>
      <w:r>
        <w:rPr>
          <w:rFonts w:ascii="Times New Roman" w:hAnsi="Times New Roman" w:eastAsia="微软雅黑"/>
          <w:color w:val="000000"/>
          <w:kern w:val="0"/>
          <w:sz w:val="32"/>
          <w:szCs w:val="32"/>
        </w:rPr>
        <w:t>“</w:t>
      </w:r>
      <w:r>
        <w:rPr>
          <w:rFonts w:hint="eastAsia" w:ascii="仿宋_GB2312" w:hAnsi="微软雅黑" w:eastAsia="仿宋_GB2312" w:cs="宋体"/>
          <w:color w:val="000000"/>
          <w:kern w:val="0"/>
          <w:sz w:val="32"/>
          <w:szCs w:val="32"/>
        </w:rPr>
        <w:t>大学生志愿服务西部计划</w:t>
      </w:r>
      <w:r>
        <w:rPr>
          <w:rFonts w:ascii="Times New Roman" w:hAnsi="Times New Roman" w:eastAsia="微软雅黑"/>
          <w:color w:val="000000"/>
          <w:kern w:val="0"/>
          <w:sz w:val="32"/>
          <w:szCs w:val="32"/>
        </w:rPr>
        <w:t>”</w:t>
      </w:r>
      <w:r>
        <w:rPr>
          <w:rFonts w:hint="eastAsia" w:ascii="仿宋_GB2312" w:hAnsi="微软雅黑" w:eastAsia="仿宋_GB2312" w:cs="宋体"/>
          <w:color w:val="000000"/>
          <w:kern w:val="0"/>
          <w:sz w:val="32"/>
          <w:szCs w:val="32"/>
        </w:rPr>
        <w:t>、</w:t>
      </w:r>
      <w:r>
        <w:rPr>
          <w:rFonts w:ascii="Times New Roman" w:hAnsi="Times New Roman" w:eastAsia="微软雅黑"/>
          <w:color w:val="000000"/>
          <w:kern w:val="0"/>
          <w:sz w:val="32"/>
          <w:szCs w:val="32"/>
        </w:rPr>
        <w:t>“</w:t>
      </w:r>
      <w:r>
        <w:rPr>
          <w:rFonts w:hint="eastAsia" w:ascii="仿宋_GB2312" w:hAnsi="微软雅黑" w:eastAsia="仿宋_GB2312" w:cs="宋体"/>
          <w:color w:val="000000"/>
          <w:kern w:val="0"/>
          <w:sz w:val="32"/>
          <w:szCs w:val="32"/>
        </w:rPr>
        <w:t>农村义务教育阶段学校教师特设岗位计划</w:t>
      </w:r>
      <w:r>
        <w:rPr>
          <w:rFonts w:ascii="Times New Roman" w:hAnsi="Times New Roman" w:eastAsia="微软雅黑"/>
          <w:color w:val="000000"/>
          <w:kern w:val="0"/>
          <w:sz w:val="32"/>
          <w:szCs w:val="32"/>
        </w:rPr>
        <w:t>”</w:t>
      </w:r>
      <w:r>
        <w:rPr>
          <w:rFonts w:hint="eastAsia" w:ascii="仿宋_GB2312" w:hAnsi="微软雅黑" w:eastAsia="仿宋_GB2312" w:cs="宋体"/>
          <w:color w:val="000000"/>
          <w:kern w:val="0"/>
          <w:sz w:val="32"/>
          <w:szCs w:val="32"/>
        </w:rPr>
        <w:t>等中央和地方基层就业项目人员，基层工作经历时间</w:t>
      </w:r>
      <w:r>
        <w:rPr>
          <w:rFonts w:hint="eastAsia" w:ascii="黑体" w:hAnsi="黑体" w:eastAsia="黑体" w:cs="宋体"/>
          <w:color w:val="000000"/>
          <w:kern w:val="0"/>
          <w:sz w:val="32"/>
          <w:szCs w:val="32"/>
        </w:rPr>
        <w:t>自报到之日算起</w:t>
      </w:r>
      <w:r>
        <w:rPr>
          <w:rFonts w:hint="eastAsia" w:ascii="仿宋_GB2312" w:hAnsi="微软雅黑" w:eastAsia="仿宋_GB2312" w:cs="宋体"/>
          <w:color w:val="000000"/>
          <w:kern w:val="0"/>
          <w:sz w:val="32"/>
          <w:szCs w:val="32"/>
        </w:rPr>
        <w:t>。</w:t>
      </w:r>
    </w:p>
    <w:p>
      <w:pPr>
        <w:widowControl/>
        <w:shd w:val="clear" w:color="auto" w:fill="FFFFFF"/>
        <w:spacing w:before="100" w:beforeAutospacing="1" w:after="100" w:afterAutospacing="1" w:line="555" w:lineRule="atLeast"/>
        <w:ind w:firstLine="630"/>
        <w:rPr>
          <w:rFonts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rPr>
        <w:t>（</w:t>
      </w:r>
      <w:r>
        <w:rPr>
          <w:rFonts w:ascii="Times New Roman" w:hAnsi="Times New Roman" w:eastAsia="微软雅黑"/>
          <w:color w:val="000000"/>
          <w:kern w:val="0"/>
          <w:sz w:val="32"/>
          <w:szCs w:val="32"/>
        </w:rPr>
        <w:t>3</w:t>
      </w:r>
      <w:r>
        <w:rPr>
          <w:rFonts w:hint="eastAsia" w:ascii="仿宋_GB2312" w:hAnsi="微软雅黑" w:eastAsia="仿宋_GB2312" w:cs="宋体"/>
          <w:color w:val="000000"/>
          <w:kern w:val="0"/>
          <w:sz w:val="32"/>
          <w:szCs w:val="32"/>
        </w:rPr>
        <w:t>）到基层特定公益岗位（社会管理和公共服务）初次就业的人员，基层工作经历时间从</w:t>
      </w:r>
      <w:r>
        <w:rPr>
          <w:rFonts w:hint="eastAsia" w:ascii="黑体" w:hAnsi="黑体" w:eastAsia="黑体" w:cs="宋体"/>
          <w:color w:val="000000"/>
          <w:kern w:val="0"/>
          <w:sz w:val="32"/>
          <w:szCs w:val="32"/>
        </w:rPr>
        <w:t>工作协议约定的起始时间算起</w:t>
      </w:r>
      <w:r>
        <w:rPr>
          <w:rFonts w:hint="eastAsia" w:ascii="仿宋_GB2312" w:hAnsi="微软雅黑" w:eastAsia="仿宋_GB2312" w:cs="宋体"/>
          <w:color w:val="000000"/>
          <w:kern w:val="0"/>
          <w:sz w:val="32"/>
          <w:szCs w:val="32"/>
        </w:rPr>
        <w:t>。</w:t>
      </w:r>
    </w:p>
    <w:p>
      <w:pPr>
        <w:widowControl/>
        <w:shd w:val="clear" w:color="auto" w:fill="FFFFFF"/>
        <w:spacing w:before="100" w:beforeAutospacing="1" w:after="100" w:afterAutospacing="1" w:line="555" w:lineRule="atLeast"/>
        <w:ind w:firstLine="630"/>
        <w:rPr>
          <w:rFonts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rPr>
        <w:t>（</w:t>
      </w:r>
      <w:r>
        <w:rPr>
          <w:rFonts w:ascii="Times New Roman" w:hAnsi="Times New Roman" w:eastAsia="微软雅黑"/>
          <w:color w:val="000000"/>
          <w:kern w:val="0"/>
          <w:sz w:val="32"/>
          <w:szCs w:val="32"/>
        </w:rPr>
        <w:t>4</w:t>
      </w:r>
      <w:r>
        <w:rPr>
          <w:rFonts w:hint="eastAsia" w:ascii="仿宋_GB2312" w:hAnsi="微软雅黑" w:eastAsia="仿宋_GB2312" w:cs="宋体"/>
          <w:color w:val="000000"/>
          <w:kern w:val="0"/>
          <w:sz w:val="32"/>
          <w:szCs w:val="32"/>
        </w:rPr>
        <w:t>）离校未就业高校毕业生到高校毕业生实习见习基地（该基地为基层单位）参加见习或者到企事业单位参与项目研究的，视同具有基层工作经历，</w:t>
      </w:r>
      <w:r>
        <w:rPr>
          <w:rFonts w:hint="eastAsia" w:ascii="黑体" w:hAnsi="黑体" w:eastAsia="黑体" w:cs="宋体"/>
          <w:color w:val="000000"/>
          <w:kern w:val="0"/>
          <w:sz w:val="32"/>
          <w:szCs w:val="32"/>
        </w:rPr>
        <w:t>自报到之日算起</w:t>
      </w:r>
      <w:r>
        <w:rPr>
          <w:rFonts w:hint="eastAsia" w:ascii="仿宋_GB2312" w:hAnsi="微软雅黑" w:eastAsia="仿宋_GB2312" w:cs="宋体"/>
          <w:color w:val="000000"/>
          <w:kern w:val="0"/>
          <w:sz w:val="32"/>
          <w:szCs w:val="32"/>
        </w:rPr>
        <w:t>。</w:t>
      </w:r>
    </w:p>
    <w:p>
      <w:pPr>
        <w:widowControl/>
        <w:shd w:val="clear" w:color="auto" w:fill="FFFFFF"/>
        <w:spacing w:before="100" w:beforeAutospacing="1" w:after="100" w:afterAutospacing="1" w:line="555" w:lineRule="atLeast"/>
        <w:ind w:firstLine="630"/>
        <w:rPr>
          <w:rFonts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rPr>
        <w:t>（</w:t>
      </w:r>
      <w:r>
        <w:rPr>
          <w:rFonts w:ascii="Times New Roman" w:hAnsi="Times New Roman" w:eastAsia="微软雅黑"/>
          <w:color w:val="000000"/>
          <w:kern w:val="0"/>
          <w:sz w:val="32"/>
          <w:szCs w:val="32"/>
        </w:rPr>
        <w:t>5</w:t>
      </w:r>
      <w:r>
        <w:rPr>
          <w:rFonts w:hint="eastAsia" w:ascii="仿宋_GB2312" w:hAnsi="微软雅黑" w:eastAsia="仿宋_GB2312" w:cs="宋体"/>
          <w:color w:val="000000"/>
          <w:kern w:val="0"/>
          <w:sz w:val="32"/>
          <w:szCs w:val="32"/>
        </w:rPr>
        <w:t>）在其他经济组织、社会组织等单位工作的人员，基层工作经历时间</w:t>
      </w:r>
      <w:r>
        <w:rPr>
          <w:rFonts w:hint="eastAsia" w:ascii="黑体" w:hAnsi="黑体" w:eastAsia="黑体" w:cs="宋体"/>
          <w:color w:val="000000"/>
          <w:kern w:val="0"/>
          <w:sz w:val="32"/>
          <w:szCs w:val="32"/>
        </w:rPr>
        <w:t>以劳动合同约定的起始时间算起</w:t>
      </w:r>
      <w:r>
        <w:rPr>
          <w:rFonts w:hint="eastAsia" w:ascii="仿宋_GB2312" w:hAnsi="微软雅黑" w:eastAsia="仿宋_GB2312" w:cs="宋体"/>
          <w:color w:val="000000"/>
          <w:kern w:val="0"/>
          <w:sz w:val="32"/>
          <w:szCs w:val="32"/>
        </w:rPr>
        <w:t>。</w:t>
      </w:r>
    </w:p>
    <w:p>
      <w:pPr>
        <w:widowControl/>
        <w:shd w:val="clear" w:color="auto" w:fill="FFFFFF"/>
        <w:spacing w:before="100" w:beforeAutospacing="1" w:after="100" w:afterAutospacing="1" w:line="555" w:lineRule="atLeast"/>
        <w:ind w:firstLine="630"/>
        <w:rPr>
          <w:rFonts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rPr>
        <w:t>（</w:t>
      </w:r>
      <w:r>
        <w:rPr>
          <w:rFonts w:ascii="Times New Roman" w:hAnsi="Times New Roman" w:eastAsia="微软雅黑"/>
          <w:color w:val="000000"/>
          <w:kern w:val="0"/>
          <w:sz w:val="32"/>
          <w:szCs w:val="32"/>
        </w:rPr>
        <w:t>6</w:t>
      </w:r>
      <w:r>
        <w:rPr>
          <w:rFonts w:hint="eastAsia" w:ascii="仿宋_GB2312" w:hAnsi="微软雅黑" w:eastAsia="仿宋_GB2312" w:cs="宋体"/>
          <w:color w:val="000000"/>
          <w:kern w:val="0"/>
          <w:sz w:val="32"/>
          <w:szCs w:val="32"/>
        </w:rPr>
        <w:t>）自主创业并办理工商注册手续的人员，其基层工作经历时间</w:t>
      </w:r>
      <w:r>
        <w:rPr>
          <w:rFonts w:hint="eastAsia" w:ascii="黑体" w:hAnsi="黑体" w:eastAsia="黑体" w:cs="宋体"/>
          <w:color w:val="000000"/>
          <w:kern w:val="0"/>
          <w:sz w:val="32"/>
          <w:szCs w:val="32"/>
        </w:rPr>
        <w:t>自营业执照颁发之日算起</w:t>
      </w:r>
      <w:r>
        <w:rPr>
          <w:rFonts w:hint="eastAsia" w:ascii="仿宋_GB2312" w:hAnsi="微软雅黑" w:eastAsia="仿宋_GB2312" w:cs="宋体"/>
          <w:color w:val="000000"/>
          <w:kern w:val="0"/>
          <w:sz w:val="32"/>
          <w:szCs w:val="32"/>
        </w:rPr>
        <w:t>。</w:t>
      </w:r>
    </w:p>
    <w:p>
      <w:pPr>
        <w:widowControl/>
        <w:shd w:val="clear" w:color="auto" w:fill="FFFFFF"/>
        <w:spacing w:before="100" w:beforeAutospacing="1" w:after="100" w:afterAutospacing="1" w:line="555" w:lineRule="atLeast"/>
        <w:ind w:firstLine="630"/>
        <w:rPr>
          <w:rFonts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rPr>
        <w:t>（</w:t>
      </w:r>
      <w:r>
        <w:rPr>
          <w:rFonts w:ascii="Times New Roman" w:hAnsi="Times New Roman" w:eastAsia="微软雅黑"/>
          <w:color w:val="000000"/>
          <w:kern w:val="0"/>
          <w:sz w:val="32"/>
          <w:szCs w:val="32"/>
        </w:rPr>
        <w:t>7</w:t>
      </w:r>
      <w:r>
        <w:rPr>
          <w:rFonts w:hint="eastAsia" w:ascii="仿宋_GB2312" w:hAnsi="微软雅黑" w:eastAsia="仿宋_GB2312" w:cs="宋体"/>
          <w:color w:val="000000"/>
          <w:kern w:val="0"/>
          <w:sz w:val="32"/>
          <w:szCs w:val="32"/>
        </w:rPr>
        <w:t>）以灵活就业形式初次就业人员，其基层工作经历时间</w:t>
      </w:r>
      <w:r>
        <w:rPr>
          <w:rFonts w:hint="eastAsia" w:ascii="黑体" w:hAnsi="黑体" w:eastAsia="黑体" w:cs="宋体"/>
          <w:color w:val="000000"/>
          <w:kern w:val="0"/>
          <w:sz w:val="32"/>
          <w:szCs w:val="32"/>
        </w:rPr>
        <w:t>从登记灵活就业并经审批确认的起始时间算起</w:t>
      </w:r>
      <w:r>
        <w:rPr>
          <w:rFonts w:hint="eastAsia" w:ascii="仿宋_GB2312" w:hAnsi="微软雅黑" w:eastAsia="仿宋_GB2312" w:cs="宋体"/>
          <w:color w:val="000000"/>
          <w:kern w:val="0"/>
          <w:sz w:val="32"/>
          <w:szCs w:val="32"/>
        </w:rPr>
        <w:t>。</w:t>
      </w:r>
    </w:p>
    <w:p>
      <w:pPr>
        <w:widowControl/>
        <w:shd w:val="clear" w:color="auto" w:fill="FFFFFF"/>
        <w:spacing w:before="100" w:beforeAutospacing="1" w:after="100" w:afterAutospacing="1" w:line="555" w:lineRule="atLeast"/>
        <w:ind w:firstLine="630"/>
        <w:rPr>
          <w:rFonts w:ascii="微软雅黑" w:hAnsi="微软雅黑" w:eastAsia="微软雅黑" w:cs="宋体"/>
          <w:color w:val="333333"/>
          <w:kern w:val="0"/>
          <w:sz w:val="18"/>
          <w:szCs w:val="18"/>
        </w:rPr>
      </w:pPr>
      <w:r>
        <w:rPr>
          <w:rFonts w:hint="eastAsia" w:ascii="楷体_GB2312" w:hAnsi="仿宋" w:eastAsia="楷体_GB2312" w:cs="宋体"/>
          <w:b/>
          <w:kern w:val="0"/>
          <w:sz w:val="32"/>
          <w:szCs w:val="32"/>
        </w:rPr>
        <w:t>十、</w:t>
      </w:r>
      <w:r>
        <w:rPr>
          <w:rFonts w:hint="eastAsia" w:ascii="楷体_GB2312" w:hAnsi="微软雅黑" w:eastAsia="楷体_GB2312" w:cs="宋体"/>
          <w:b/>
          <w:bCs/>
          <w:color w:val="000000"/>
          <w:kern w:val="0"/>
          <w:sz w:val="32"/>
          <w:szCs w:val="32"/>
        </w:rPr>
        <w:t>哪些情形不计入基层工作经历时间？</w:t>
      </w:r>
    </w:p>
    <w:p>
      <w:pPr>
        <w:widowControl/>
        <w:shd w:val="clear" w:color="auto" w:fill="FFFFFF"/>
        <w:spacing w:before="100" w:beforeAutospacing="1" w:after="100" w:afterAutospacing="1" w:line="555" w:lineRule="atLeast"/>
        <w:ind w:firstLine="630"/>
        <w:rPr>
          <w:rFonts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rPr>
        <w:t>在省级及以上机关借调（帮助）工作的经历和应届毕业生在校期间的社会实践经历，不能视为基层工作经历，不计入基层工作经历时间。</w:t>
      </w:r>
    </w:p>
    <w:p>
      <w:pPr>
        <w:widowControl/>
        <w:shd w:val="clear" w:color="auto" w:fill="FFFFFF"/>
        <w:spacing w:before="100" w:beforeAutospacing="1" w:after="100" w:afterAutospacing="1" w:line="555" w:lineRule="atLeast"/>
        <w:ind w:firstLine="630"/>
        <w:rPr>
          <w:rFonts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rPr>
        <w:t>工作之后取得全日制学历的，全日制学习时间不计入基层工作经历时间。</w:t>
      </w:r>
    </w:p>
    <w:p>
      <w:pPr>
        <w:widowControl/>
        <w:shd w:val="clear" w:color="auto" w:fill="FFFFFF"/>
        <w:spacing w:before="100" w:beforeAutospacing="1" w:line="555" w:lineRule="atLeast"/>
        <w:ind w:firstLine="645"/>
        <w:rPr>
          <w:rFonts w:ascii="微软雅黑" w:hAnsi="微软雅黑" w:eastAsia="微软雅黑" w:cs="宋体"/>
          <w:color w:val="333333"/>
          <w:kern w:val="0"/>
          <w:sz w:val="18"/>
          <w:szCs w:val="18"/>
        </w:rPr>
      </w:pPr>
      <w:r>
        <w:rPr>
          <w:rFonts w:hint="eastAsia" w:ascii="楷体_GB2312" w:hAnsi="仿宋" w:eastAsia="楷体_GB2312" w:cs="宋体"/>
          <w:b/>
          <w:kern w:val="0"/>
          <w:sz w:val="32"/>
          <w:szCs w:val="32"/>
        </w:rPr>
        <w:t>十一、参</w:t>
      </w:r>
      <w:r>
        <w:rPr>
          <w:rFonts w:hint="eastAsia" w:ascii="楷体_GB2312" w:hAnsi="微软雅黑" w:eastAsia="楷体_GB2312" w:cs="宋体"/>
          <w:b/>
          <w:bCs/>
          <w:color w:val="000000"/>
          <w:kern w:val="0"/>
          <w:sz w:val="32"/>
          <w:szCs w:val="32"/>
        </w:rPr>
        <w:t>加大学生村官等服务基层四项目的人员是否能以应届毕业生的身份报考？</w:t>
      </w:r>
    </w:p>
    <w:p>
      <w:pPr>
        <w:widowControl/>
        <w:shd w:val="clear" w:color="auto" w:fill="FFFFFF"/>
        <w:spacing w:before="100" w:beforeAutospacing="1" w:after="100" w:afterAutospacing="1" w:line="555" w:lineRule="atLeast"/>
        <w:ind w:firstLine="630"/>
        <w:rPr>
          <w:rFonts w:ascii="微软雅黑" w:hAnsi="微软雅黑" w:eastAsia="微软雅黑" w:cs="宋体"/>
          <w:color w:val="333333"/>
          <w:kern w:val="0"/>
          <w:sz w:val="18"/>
          <w:szCs w:val="18"/>
        </w:rPr>
      </w:pPr>
      <w:r>
        <w:rPr>
          <w:rFonts w:hint="eastAsia" w:ascii="仿宋_GB2312" w:hAnsi="微软雅黑" w:eastAsia="仿宋_GB2312" w:cs="宋体"/>
          <w:color w:val="000000"/>
          <w:kern w:val="0"/>
          <w:sz w:val="32"/>
          <w:szCs w:val="32"/>
        </w:rPr>
        <w:t>参加大学生村官等服务基层四项目前无工作经历的人员，服务期满且考核合格后</w:t>
      </w:r>
      <w:r>
        <w:rPr>
          <w:rFonts w:ascii="Times New Roman" w:hAnsi="Times New Roman" w:eastAsia="微软雅黑"/>
          <w:color w:val="000000"/>
          <w:kern w:val="0"/>
          <w:sz w:val="32"/>
          <w:szCs w:val="32"/>
        </w:rPr>
        <w:t>2</w:t>
      </w:r>
      <w:r>
        <w:rPr>
          <w:rFonts w:hint="eastAsia" w:ascii="仿宋_GB2312" w:hAnsi="微软雅黑" w:eastAsia="仿宋_GB2312" w:cs="宋体"/>
          <w:color w:val="000000"/>
          <w:kern w:val="0"/>
          <w:sz w:val="32"/>
          <w:szCs w:val="32"/>
        </w:rPr>
        <w:t>年内，可以报考限应届毕业生报考的职位。</w:t>
      </w:r>
    </w:p>
    <w:p>
      <w:pPr>
        <w:widowControl/>
        <w:shd w:val="clear" w:color="auto" w:fill="FFFFFF"/>
        <w:spacing w:before="100" w:beforeAutospacing="1" w:line="555" w:lineRule="atLeast"/>
        <w:ind w:firstLine="645"/>
        <w:rPr>
          <w:rFonts w:ascii="楷体_GB2312" w:hAnsi="微软雅黑" w:eastAsia="楷体_GB2312" w:cs="宋体"/>
          <w:b/>
          <w:bCs/>
          <w:color w:val="000000"/>
          <w:kern w:val="0"/>
          <w:sz w:val="32"/>
          <w:szCs w:val="32"/>
        </w:rPr>
      </w:pPr>
      <w:r>
        <w:rPr>
          <w:rFonts w:hint="eastAsia" w:ascii="楷体_GB2312" w:hAnsi="微软雅黑" w:eastAsia="楷体_GB2312" w:cs="宋体"/>
          <w:b/>
          <w:bCs/>
          <w:color w:val="000000"/>
          <w:kern w:val="0"/>
          <w:sz w:val="32"/>
          <w:szCs w:val="32"/>
        </w:rPr>
        <w:t>十二、招聘对象为优秀城乡社区工作者和在军队服役</w:t>
      </w:r>
      <w:r>
        <w:rPr>
          <w:rFonts w:ascii="楷体_GB2312" w:hAnsi="微软雅黑" w:eastAsia="楷体_GB2312" w:cs="宋体"/>
          <w:b/>
          <w:bCs/>
          <w:color w:val="000000"/>
          <w:kern w:val="0"/>
          <w:sz w:val="32"/>
          <w:szCs w:val="32"/>
        </w:rPr>
        <w:t>5</w:t>
      </w:r>
      <w:r>
        <w:rPr>
          <w:rFonts w:hint="eastAsia" w:ascii="楷体_GB2312" w:hAnsi="微软雅黑" w:eastAsia="楷体_GB2312" w:cs="宋体"/>
          <w:b/>
          <w:bCs/>
          <w:color w:val="000000"/>
          <w:kern w:val="0"/>
          <w:sz w:val="32"/>
          <w:szCs w:val="32"/>
        </w:rPr>
        <w:t>年（含）以上的高校毕业生退役士兵的招聘岗位有何规定？</w:t>
      </w:r>
    </w:p>
    <w:p>
      <w:pPr>
        <w:widowControl/>
        <w:shd w:val="clear" w:color="auto" w:fill="FFFFFF"/>
        <w:spacing w:before="100" w:beforeAutospacing="1" w:after="100" w:afterAutospacing="1" w:line="555" w:lineRule="atLeast"/>
        <w:ind w:firstLine="63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1）面向优秀</w:t>
      </w:r>
      <w:bookmarkStart w:id="0" w:name="_Hlk66280595"/>
      <w:r>
        <w:rPr>
          <w:rFonts w:ascii="仿宋_GB2312" w:hAnsi="微软雅黑" w:eastAsia="仿宋_GB2312" w:cs="宋体"/>
          <w:color w:val="333333"/>
          <w:kern w:val="0"/>
          <w:sz w:val="32"/>
          <w:szCs w:val="32"/>
        </w:rPr>
        <w:t>城乡社区工作者</w:t>
      </w:r>
      <w:bookmarkEnd w:id="0"/>
      <w:r>
        <w:rPr>
          <w:rFonts w:ascii="仿宋_GB2312" w:hAnsi="微软雅黑" w:eastAsia="仿宋_GB2312" w:cs="宋体"/>
          <w:color w:val="333333"/>
          <w:kern w:val="0"/>
          <w:sz w:val="32"/>
          <w:szCs w:val="32"/>
        </w:rPr>
        <w:t>岗位。符合招聘岗位年龄、学历等要求外，还应同时具备下列条件：铜川市行政区域内在岗工作满5年、历年年度考核合格及以上，目前仍在岗的社区工作者。</w:t>
      </w:r>
    </w:p>
    <w:p>
      <w:pPr>
        <w:widowControl/>
        <w:shd w:val="clear" w:color="auto" w:fill="FFFFFF"/>
        <w:spacing w:before="100" w:beforeAutospacing="1" w:after="100" w:afterAutospacing="1" w:line="555" w:lineRule="atLeast"/>
        <w:ind w:firstLine="63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社区工作者，包括社区“两委”成员、由省市统一招录的社区专职工作人员。</w:t>
      </w:r>
    </w:p>
    <w:p>
      <w:pPr>
        <w:widowControl/>
        <w:shd w:val="clear" w:color="auto" w:fill="FFFFFF"/>
        <w:spacing w:before="100" w:beforeAutospacing="1" w:after="100" w:afterAutospacing="1" w:line="555" w:lineRule="atLeast"/>
        <w:ind w:firstLine="63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社区工作者在社区工作期间受过处分或对本社区发生重大责任事故负有责任的，以及近</w:t>
      </w:r>
      <w:r>
        <w:rPr>
          <w:rFonts w:ascii="仿宋_GB2312" w:hAnsi="微软雅黑" w:eastAsia="仿宋_GB2312" w:cs="宋体"/>
          <w:color w:val="333333"/>
          <w:kern w:val="0"/>
          <w:sz w:val="32"/>
          <w:szCs w:val="32"/>
        </w:rPr>
        <w:t>5年年度考核结果中有低于“合格”等次的，不能报考面向优秀城乡社区工作者招聘的岗位。</w:t>
      </w:r>
    </w:p>
    <w:p>
      <w:pPr>
        <w:widowControl/>
        <w:shd w:val="clear" w:color="auto" w:fill="FFFFFF"/>
        <w:spacing w:before="100" w:beforeAutospacing="1" w:after="100" w:afterAutospacing="1" w:line="555" w:lineRule="atLeast"/>
        <w:ind w:firstLine="63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w:t>
      </w:r>
      <w:r>
        <w:rPr>
          <w:rFonts w:ascii="仿宋_GB2312" w:hAnsi="微软雅黑" w:eastAsia="仿宋_GB2312" w:cs="宋体"/>
          <w:color w:val="333333"/>
          <w:kern w:val="0"/>
          <w:sz w:val="32"/>
          <w:szCs w:val="32"/>
        </w:rPr>
        <w:t>）面向在军队服役5年（含）以上的高校毕业生退役士兵岗位，</w:t>
      </w:r>
      <w:r>
        <w:rPr>
          <w:rFonts w:hint="eastAsia" w:ascii="仿宋_GB2312" w:hAnsi="微软雅黑" w:eastAsia="仿宋_GB2312" w:cs="宋体"/>
          <w:color w:val="000000"/>
          <w:kern w:val="0"/>
          <w:sz w:val="32"/>
          <w:szCs w:val="32"/>
        </w:rPr>
        <w:t>应于面试前，向招录机关提供</w:t>
      </w:r>
      <w:r>
        <w:rPr>
          <w:rFonts w:hint="eastAsia" w:ascii="仿宋_GB2312" w:hAnsi="微软雅黑" w:eastAsia="仿宋_GB2312" w:cs="宋体"/>
          <w:color w:val="333333"/>
          <w:kern w:val="0"/>
          <w:sz w:val="32"/>
          <w:szCs w:val="32"/>
        </w:rPr>
        <w:t>国防部统一制作的《中国人民解放军士官退出现役证》（或者《中国人民武装警察部队士官退出现役证》）和国家承认的高等学校毕业证书复印件，并由县级及以上退役军人事务部门加盖公章。</w:t>
      </w:r>
    </w:p>
    <w:p>
      <w:pPr>
        <w:widowControl/>
        <w:shd w:val="clear" w:color="auto" w:fill="FFFFFF"/>
        <w:spacing w:before="100" w:beforeAutospacing="1" w:after="100" w:afterAutospacing="1" w:line="555" w:lineRule="atLeast"/>
        <w:ind w:firstLine="63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报考招聘对象为“在军队服役</w:t>
      </w:r>
      <w:r>
        <w:rPr>
          <w:rFonts w:ascii="仿宋_GB2312" w:hAnsi="微软雅黑" w:eastAsia="仿宋_GB2312" w:cs="宋体"/>
          <w:color w:val="333333"/>
          <w:kern w:val="0"/>
          <w:sz w:val="32"/>
          <w:szCs w:val="32"/>
        </w:rPr>
        <w:t>5年（含）以上的高校毕业生退役士兵</w:t>
      </w:r>
      <w:r>
        <w:rPr>
          <w:rFonts w:hint="eastAsia" w:ascii="仿宋_GB2312" w:hAnsi="微软雅黑" w:eastAsia="仿宋_GB2312" w:cs="宋体"/>
          <w:color w:val="333333"/>
          <w:kern w:val="0"/>
          <w:sz w:val="32"/>
          <w:szCs w:val="32"/>
        </w:rPr>
        <w:t>”的，不享受《陕西省实施</w:t>
      </w:r>
      <w:r>
        <w:rPr>
          <w:rFonts w:ascii="仿宋_GB2312" w:hAnsi="微软雅黑" w:eastAsia="仿宋_GB2312" w:cs="宋体"/>
          <w:color w:val="333333"/>
          <w:kern w:val="0"/>
          <w:sz w:val="32"/>
          <w:szCs w:val="32"/>
        </w:rPr>
        <w:t>&lt;退役士兵安置条例&gt;办法》规定的加分优惠政策。</w:t>
      </w:r>
    </w:p>
    <w:p>
      <w:pPr>
        <w:widowControl/>
        <w:shd w:val="clear" w:color="auto" w:fill="FFFFFF"/>
        <w:spacing w:before="100" w:beforeAutospacing="1" w:after="100" w:afterAutospacing="1" w:line="555" w:lineRule="atLeast"/>
        <w:ind w:firstLine="630"/>
        <w:rPr>
          <w:rFonts w:ascii="楷体_GB2312" w:hAnsi="仿宋" w:eastAsia="楷体_GB2312" w:cs="宋体"/>
          <w:b/>
          <w:kern w:val="0"/>
          <w:sz w:val="32"/>
          <w:szCs w:val="32"/>
        </w:rPr>
      </w:pPr>
      <w:r>
        <w:rPr>
          <w:rFonts w:hint="eastAsia" w:ascii="楷体_GB2312" w:hAnsi="仿宋" w:eastAsia="楷体_GB2312" w:cs="宋体"/>
          <w:b/>
          <w:kern w:val="0"/>
          <w:sz w:val="32"/>
          <w:szCs w:val="32"/>
        </w:rPr>
        <w:t>十三、自主</w:t>
      </w:r>
      <w:r>
        <w:rPr>
          <w:rFonts w:ascii="楷体_GB2312" w:hAnsi="仿宋" w:eastAsia="楷体_GB2312" w:cs="宋体"/>
          <w:b/>
          <w:kern w:val="0"/>
          <w:sz w:val="32"/>
          <w:szCs w:val="32"/>
        </w:rPr>
        <w:t>就业</w:t>
      </w:r>
      <w:r>
        <w:rPr>
          <w:rFonts w:hint="eastAsia" w:ascii="楷体_GB2312" w:hAnsi="仿宋" w:eastAsia="楷体_GB2312" w:cs="宋体"/>
          <w:b/>
          <w:kern w:val="0"/>
          <w:sz w:val="32"/>
          <w:szCs w:val="32"/>
        </w:rPr>
        <w:t>退役</w:t>
      </w:r>
      <w:r>
        <w:rPr>
          <w:rFonts w:ascii="楷体_GB2312" w:hAnsi="仿宋" w:eastAsia="楷体_GB2312" w:cs="宋体"/>
          <w:b/>
          <w:kern w:val="0"/>
          <w:sz w:val="32"/>
          <w:szCs w:val="32"/>
        </w:rPr>
        <w:t>士兵加分</w:t>
      </w:r>
      <w:r>
        <w:rPr>
          <w:rFonts w:hint="eastAsia" w:ascii="楷体_GB2312" w:hAnsi="仿宋" w:eastAsia="楷体_GB2312" w:cs="宋体"/>
          <w:b/>
          <w:kern w:val="0"/>
          <w:sz w:val="32"/>
          <w:szCs w:val="32"/>
        </w:rPr>
        <w:t>政策</w:t>
      </w:r>
      <w:r>
        <w:rPr>
          <w:rFonts w:ascii="楷体_GB2312" w:hAnsi="仿宋" w:eastAsia="楷体_GB2312" w:cs="宋体"/>
          <w:b/>
          <w:kern w:val="0"/>
          <w:sz w:val="32"/>
          <w:szCs w:val="32"/>
        </w:rPr>
        <w:t>如何规定？</w:t>
      </w:r>
    </w:p>
    <w:p>
      <w:pPr>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根据《陕西省实施&lt;退役士兵安置条例&gt;办法》（省政府令第163号）规定，</w:t>
      </w:r>
      <w:r>
        <w:rPr>
          <w:rFonts w:ascii="仿宋" w:hAnsi="仿宋" w:eastAsia="仿宋" w:cs="仿宋"/>
          <w:sz w:val="32"/>
          <w:szCs w:val="32"/>
          <w:shd w:val="clear" w:color="auto" w:fill="FFFFFF"/>
        </w:rPr>
        <w:t>根据以下情况给予加分优惠：</w:t>
      </w:r>
    </w:p>
    <w:p>
      <w:pPr>
        <w:ind w:firstLine="640" w:firstLineChars="200"/>
        <w:rPr>
          <w:rFonts w:ascii="仿宋" w:hAnsi="仿宋" w:eastAsia="仿宋" w:cs="仿宋"/>
          <w:sz w:val="32"/>
          <w:szCs w:val="32"/>
          <w:shd w:val="clear" w:color="auto" w:fill="FFFFFF"/>
        </w:rPr>
      </w:pPr>
      <w:r>
        <w:rPr>
          <w:rFonts w:ascii="仿宋" w:hAnsi="仿宋" w:eastAsia="仿宋" w:cs="仿宋"/>
          <w:sz w:val="32"/>
          <w:szCs w:val="32"/>
          <w:shd w:val="clear" w:color="auto" w:fill="FFFFFF"/>
        </w:rPr>
        <w:t>（一）获得中央军事委员会授予荣誉称号的加20分，获得军队军区级单位授予荣誉称号，或者荣获一等功的加15分，荣获二等功的加10分，荣获三等功的加5分；</w:t>
      </w:r>
    </w:p>
    <w:p>
      <w:pPr>
        <w:ind w:firstLine="640" w:firstLineChars="200"/>
        <w:rPr>
          <w:rFonts w:ascii="仿宋" w:hAnsi="仿宋" w:eastAsia="仿宋" w:cs="仿宋"/>
          <w:sz w:val="32"/>
          <w:szCs w:val="32"/>
          <w:shd w:val="clear" w:color="auto" w:fill="FFFFFF"/>
        </w:rPr>
      </w:pPr>
      <w:r>
        <w:rPr>
          <w:rFonts w:ascii="仿宋" w:hAnsi="仿宋" w:eastAsia="仿宋" w:cs="仿宋"/>
          <w:sz w:val="32"/>
          <w:szCs w:val="32"/>
          <w:shd w:val="clear" w:color="auto" w:fill="FFFFFF"/>
        </w:rPr>
        <w:t>（二）大学本科毕业后入伍的加10分，大学专科毕业后入伍的加5分；</w:t>
      </w:r>
    </w:p>
    <w:p>
      <w:pPr>
        <w:ind w:firstLine="640" w:firstLineChars="200"/>
        <w:rPr>
          <w:rFonts w:ascii="仿宋" w:hAnsi="仿宋" w:eastAsia="仿宋" w:cs="仿宋"/>
          <w:sz w:val="32"/>
          <w:szCs w:val="32"/>
          <w:shd w:val="clear" w:color="auto" w:fill="FFFFFF"/>
        </w:rPr>
      </w:pPr>
      <w:r>
        <w:rPr>
          <w:rFonts w:ascii="仿宋" w:hAnsi="仿宋" w:eastAsia="仿宋" w:cs="仿宋"/>
          <w:sz w:val="32"/>
          <w:szCs w:val="32"/>
          <w:shd w:val="clear" w:color="auto" w:fill="FFFFFF"/>
        </w:rPr>
        <w:t>（三）每超期服役1年加1分。</w:t>
      </w:r>
    </w:p>
    <w:p>
      <w:pPr>
        <w:widowControl/>
        <w:shd w:val="clear" w:color="auto" w:fill="FFFFFF"/>
        <w:spacing w:before="100" w:beforeAutospacing="1" w:after="100" w:afterAutospacing="1" w:line="555" w:lineRule="atLeast"/>
        <w:ind w:firstLine="630"/>
        <w:rPr>
          <w:rFonts w:ascii="仿宋" w:hAnsi="仿宋" w:eastAsia="仿宋" w:cs="仿宋"/>
          <w:sz w:val="32"/>
          <w:szCs w:val="32"/>
          <w:shd w:val="clear" w:color="auto" w:fill="FFFFFF"/>
        </w:rPr>
      </w:pPr>
      <w:r>
        <w:rPr>
          <w:rFonts w:ascii="仿宋" w:hAnsi="仿宋" w:eastAsia="仿宋" w:cs="仿宋"/>
          <w:sz w:val="32"/>
          <w:szCs w:val="32"/>
          <w:shd w:val="clear" w:color="auto" w:fill="FFFFFF"/>
        </w:rPr>
        <w:t>多次获得荣誉称号或者立功的退役士兵，按照其中最高等级加分。</w:t>
      </w:r>
      <w:r>
        <w:rPr>
          <w:rFonts w:hint="eastAsia" w:ascii="仿宋" w:hAnsi="仿宋" w:eastAsia="仿宋" w:cs="仿宋"/>
          <w:sz w:val="32"/>
          <w:szCs w:val="32"/>
          <w:shd w:val="clear" w:color="auto" w:fill="FFFFFF"/>
        </w:rPr>
        <w:t>个人各类加分累计不超过20分。</w:t>
      </w:r>
    </w:p>
    <w:p>
      <w:pPr>
        <w:widowControl/>
        <w:shd w:val="clear" w:color="auto" w:fill="FFFFFF"/>
        <w:spacing w:before="100" w:beforeAutospacing="1" w:after="100" w:afterAutospacing="1" w:line="555" w:lineRule="atLeast"/>
        <w:ind w:firstLine="630"/>
        <w:rPr>
          <w:rFonts w:ascii="楷体_GB2312" w:hAnsi="仿宋" w:eastAsia="楷体_GB2312" w:cs="宋体"/>
          <w:b/>
          <w:kern w:val="0"/>
          <w:sz w:val="32"/>
          <w:szCs w:val="32"/>
        </w:rPr>
      </w:pPr>
      <w:r>
        <w:rPr>
          <w:rFonts w:hint="eastAsia" w:ascii="楷体_GB2312" w:hAnsi="仿宋" w:eastAsia="楷体_GB2312" w:cs="宋体"/>
          <w:b/>
          <w:kern w:val="0"/>
          <w:sz w:val="32"/>
          <w:szCs w:val="32"/>
        </w:rPr>
        <w:t>十四</w:t>
      </w:r>
      <w:r>
        <w:rPr>
          <w:rFonts w:ascii="楷体_GB2312" w:hAnsi="仿宋" w:eastAsia="楷体_GB2312" w:cs="宋体"/>
          <w:b/>
          <w:kern w:val="0"/>
          <w:sz w:val="32"/>
          <w:szCs w:val="32"/>
        </w:rPr>
        <w:t>、</w:t>
      </w:r>
      <w:r>
        <w:rPr>
          <w:rFonts w:hint="eastAsia" w:ascii="楷体_GB2312" w:hAnsi="仿宋" w:eastAsia="楷体_GB2312" w:cs="宋体"/>
          <w:b/>
          <w:kern w:val="0"/>
          <w:sz w:val="32"/>
          <w:szCs w:val="32"/>
        </w:rPr>
        <w:t>笔试减免考试费用需要</w:t>
      </w:r>
      <w:r>
        <w:rPr>
          <w:rFonts w:ascii="楷体_GB2312" w:hAnsi="仿宋" w:eastAsia="楷体_GB2312" w:cs="宋体"/>
          <w:b/>
          <w:kern w:val="0"/>
          <w:sz w:val="32"/>
          <w:szCs w:val="32"/>
        </w:rPr>
        <w:t>提供</w:t>
      </w:r>
      <w:r>
        <w:rPr>
          <w:rFonts w:hint="eastAsia" w:ascii="楷体_GB2312" w:hAnsi="仿宋" w:eastAsia="楷体_GB2312" w:cs="宋体"/>
          <w:b/>
          <w:kern w:val="0"/>
          <w:sz w:val="32"/>
          <w:szCs w:val="32"/>
        </w:rPr>
        <w:t>哪些</w:t>
      </w:r>
      <w:r>
        <w:rPr>
          <w:rFonts w:ascii="楷体_GB2312" w:hAnsi="仿宋" w:eastAsia="楷体_GB2312" w:cs="宋体"/>
          <w:b/>
          <w:kern w:val="0"/>
          <w:sz w:val="32"/>
          <w:szCs w:val="32"/>
        </w:rPr>
        <w:t>资料</w:t>
      </w:r>
    </w:p>
    <w:p>
      <w:pPr>
        <w:widowControl/>
        <w:shd w:val="clear" w:color="auto" w:fill="FFFFFF"/>
        <w:spacing w:before="100" w:beforeAutospacing="1" w:after="100" w:afterAutospacing="1" w:line="555" w:lineRule="atLeast"/>
        <w:ind w:firstLine="630"/>
        <w:rPr>
          <w:rFonts w:ascii="仿宋_GB2312" w:hAnsi="宋体" w:eastAsia="仿宋_GB2312" w:cs="宋体"/>
          <w:kern w:val="0"/>
          <w:sz w:val="32"/>
          <w:szCs w:val="32"/>
        </w:rPr>
      </w:pPr>
      <w:r>
        <w:rPr>
          <w:rFonts w:hint="eastAsia" w:ascii="仿宋_GB2312" w:hAnsi="宋体" w:eastAsia="仿宋_GB2312" w:cs="宋体"/>
          <w:kern w:val="0"/>
          <w:sz w:val="32"/>
          <w:szCs w:val="32"/>
        </w:rPr>
        <w:t>（一）建档立卡脱贫家庭人员需提供：</w:t>
      </w:r>
      <w:r>
        <w:rPr>
          <w:rFonts w:ascii="仿宋_GB2312" w:hAnsi="宋体" w:eastAsia="仿宋_GB2312" w:cs="宋体"/>
          <w:kern w:val="0"/>
          <w:sz w:val="32"/>
          <w:szCs w:val="32"/>
        </w:rPr>
        <w:t>户口本户主页和本人页、户主及本人在全国扶贫开发信息系统中的截图</w:t>
      </w:r>
      <w:r>
        <w:rPr>
          <w:rFonts w:hint="eastAsia" w:ascii="仿宋_GB2312" w:hAnsi="宋体" w:eastAsia="仿宋_GB2312" w:cs="宋体"/>
          <w:kern w:val="0"/>
          <w:sz w:val="32"/>
          <w:szCs w:val="32"/>
          <w:lang w:val="en-US" w:eastAsia="zh-CN"/>
        </w:rPr>
        <w:t>等</w:t>
      </w:r>
      <w:r>
        <w:rPr>
          <w:rFonts w:hint="eastAsia" w:ascii="仿宋_GB2312" w:hAnsi="宋体" w:eastAsia="仿宋_GB2312" w:cs="宋体"/>
          <w:kern w:val="0"/>
          <w:sz w:val="32"/>
          <w:szCs w:val="32"/>
        </w:rPr>
        <w:t>、审核通过的报名表、身份证。</w:t>
      </w:r>
    </w:p>
    <w:p>
      <w:pPr>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（二）城乡低保人员需由区县民政部门出具享受低保待遇的证明材料、审核通过的报名表、身份证。</w:t>
      </w:r>
    </w:p>
    <w:p>
      <w:pPr>
        <w:ind w:firstLine="640" w:firstLineChars="200"/>
        <w:rPr>
          <w:rFonts w:ascii="仿宋_GB2312" w:hAnsi="宋体" w:eastAsia="仿宋_GB2312" w:cs="宋体"/>
          <w:kern w:val="0"/>
          <w:sz w:val="32"/>
          <w:szCs w:val="32"/>
        </w:rPr>
      </w:pPr>
    </w:p>
    <w:p>
      <w:pPr>
        <w:widowControl/>
        <w:shd w:val="clear" w:color="auto" w:fill="FFFFFF"/>
        <w:spacing w:before="100" w:beforeAutospacing="1" w:after="100" w:afterAutospacing="1" w:line="555" w:lineRule="atLeast"/>
        <w:ind w:firstLine="630"/>
        <w:rPr>
          <w:rFonts w:ascii="等线" w:hAnsi="等线" w:eastAsia="等线"/>
        </w:rPr>
      </w:pPr>
    </w:p>
    <w:p/>
    <w:p>
      <w:bookmarkStart w:id="1" w:name="_GoBack"/>
      <w:bookmarkEnd w:id="1"/>
    </w:p>
    <w:sectPr>
      <w:footerReference r:id="rId3" w:type="default"/>
      <w:pgSz w:w="11906" w:h="16838"/>
      <w:pgMar w:top="1440"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宋体" w:hAnsi="宋体"/>
        <w:b/>
        <w:sz w:val="28"/>
        <w:szCs w:val="28"/>
      </w:rPr>
      <w:fldChar w:fldCharType="begin"/>
    </w:r>
    <w:r>
      <w:rPr>
        <w:rFonts w:ascii="宋体" w:hAnsi="宋体"/>
        <w:b/>
        <w:sz w:val="28"/>
        <w:szCs w:val="28"/>
      </w:rPr>
      <w:instrText xml:space="preserve"> PAGE   \* MERGEFORMAT </w:instrText>
    </w:r>
    <w:r>
      <w:rPr>
        <w:rFonts w:ascii="宋体" w:hAnsi="宋体"/>
        <w:b/>
        <w:sz w:val="28"/>
        <w:szCs w:val="28"/>
      </w:rPr>
      <w:fldChar w:fldCharType="separate"/>
    </w:r>
    <w:r>
      <w:rPr>
        <w:rFonts w:ascii="宋体"/>
        <w:b/>
        <w:sz w:val="28"/>
        <w:szCs w:val="28"/>
        <w:lang w:val="zh-CN"/>
      </w:rPr>
      <w:t>-</w:t>
    </w:r>
    <w:r>
      <w:rPr>
        <w:rFonts w:ascii="宋体" w:hAnsi="宋体"/>
        <w:b/>
        <w:sz w:val="28"/>
        <w:szCs w:val="28"/>
      </w:rPr>
      <w:t xml:space="preserve"> 7 -</w:t>
    </w:r>
    <w:r>
      <w:rPr>
        <w:rFonts w:ascii="宋体" w:hAnsi="宋体"/>
        <w:b/>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971EF"/>
    <w:rsid w:val="24EF1D13"/>
    <w:rsid w:val="5869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rFonts w:hint="eastAsia" w:ascii="微软雅黑" w:hAnsi="微软雅黑" w:eastAsia="微软雅黑" w:cs="微软雅黑"/>
      <w:b/>
    </w:rPr>
  </w:style>
  <w:style w:type="character" w:styleId="7">
    <w:name w:val="FollowedHyperlink"/>
    <w:basedOn w:val="5"/>
    <w:uiPriority w:val="0"/>
    <w:rPr>
      <w:rFonts w:hint="eastAsia" w:ascii="微软雅黑" w:hAnsi="微软雅黑" w:eastAsia="微软雅黑" w:cs="微软雅黑"/>
      <w:color w:val="4B4B4B"/>
      <w:sz w:val="19"/>
      <w:szCs w:val="19"/>
      <w:u w:val="none"/>
    </w:rPr>
  </w:style>
  <w:style w:type="character" w:styleId="8">
    <w:name w:val="Hyperlink"/>
    <w:basedOn w:val="5"/>
    <w:uiPriority w:val="0"/>
    <w:rPr>
      <w:rFonts w:hint="eastAsia" w:ascii="微软雅黑" w:hAnsi="微软雅黑" w:eastAsia="微软雅黑" w:cs="微软雅黑"/>
      <w:color w:val="4B4B4B"/>
      <w:sz w:val="19"/>
      <w:szCs w:val="19"/>
      <w:u w:val="none"/>
    </w:rPr>
  </w:style>
  <w:style w:type="character" w:customStyle="1" w:styleId="9">
    <w:name w:val="subnewstitle"/>
    <w:basedOn w:val="5"/>
    <w:uiPriority w:val="0"/>
    <w:rPr>
      <w:bdr w:val="none" w:color="auto" w:sz="0" w:space="0"/>
    </w:rPr>
  </w:style>
  <w:style w:type="character" w:customStyle="1" w:styleId="10">
    <w:name w:val="subnewstitle1"/>
    <w:basedOn w:val="5"/>
    <w:uiPriority w:val="0"/>
    <w:rPr>
      <w:bdr w:val="none" w:color="auto" w:sz="0" w:space="0"/>
    </w:rPr>
  </w:style>
  <w:style w:type="character" w:customStyle="1" w:styleId="11">
    <w:name w:val="subwxnewstitle"/>
    <w:basedOn w:val="5"/>
    <w:uiPriority w:val="0"/>
    <w:rPr>
      <w:bdr w:val="none" w:color="auto" w:sz="0" w:space="0"/>
    </w:rPr>
  </w:style>
  <w:style w:type="character" w:customStyle="1" w:styleId="12">
    <w:name w:val="subhotnewstitle"/>
    <w:basedOn w:val="5"/>
    <w:uiPriority w:val="0"/>
    <w:rPr>
      <w:bdr w:val="none" w:color="auto" w:sz="0" w:space="0"/>
    </w:rPr>
  </w:style>
  <w:style w:type="character" w:customStyle="1" w:styleId="13">
    <w:name w:val="subhotnewstitle1"/>
    <w:basedOn w:val="5"/>
    <w:uiPriority w:val="0"/>
    <w:rPr>
      <w:bdr w:val="none" w:color="auto" w:sz="0" w:space="0"/>
    </w:rPr>
  </w:style>
  <w:style w:type="character" w:customStyle="1" w:styleId="14">
    <w:name w:val="subtjnewstitle"/>
    <w:basedOn w:val="5"/>
    <w:uiPriority w:val="0"/>
    <w:rPr>
      <w:bdr w:val="none" w:color="auto" w:sz="0" w:space="0"/>
    </w:rPr>
  </w:style>
  <w:style w:type="character" w:customStyle="1" w:styleId="15">
    <w:name w:val="bsharetext"/>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2009-06-30T16:13:00Z</dcterms:created>
  <dc:creator>Administrator</dc:creator>
  <cp:lastModifiedBy>Administrator</cp:lastModifiedBy>
  <dcterms:modified xsi:type="dcterms:W3CDTF">2009-06-30T17:45:00Z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