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杭锦旗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三科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诚信承诺书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本人对《杭锦旗</w:t>
      </w: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教师招聘公告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》中明确的事项全部知情，并郑重承诺如有违反，愿意按照以下约定接受惩处：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出现以下行为，一律纳入个人诚信“黑名单”系统，在其学籍档案核心材料中作出“不诚信”书面鉴定，并不予提档。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报名并通过资格审查后，无故不参加笔试的；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笔试后进入面试范围，无故不参加面试的；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进入体检政审范围，无故放弃参检参审资格的；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体检政审合格，无故不到岗试用的；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试用期内，非用人单位鉴定不称职或个人健康原因，提出辞职或调动申请的；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</w:rPr>
        <w:t>正式签订合同后，三年内提出辞职或调动申请的。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对个别因特殊情况须提取档案的，一次性缴纳考务费、违约金等共计</w:t>
      </w: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今后不允许参加杭锦旗各类公开考试。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spacing w:line="560" w:lineRule="exact"/>
        <w:ind w:firstLine="4480" w:firstLineChars="14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3151A"/>
    <w:rsid w:val="3BF3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2009-06-30T16:53:00Z</dcterms:created>
  <dc:creator>Administrator</dc:creator>
  <cp:lastModifiedBy>Administrator</cp:lastModifiedBy>
  <dcterms:modified xsi:type="dcterms:W3CDTF">2009-06-30T17:13:53Z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