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450" w:lineRule="atLeast"/>
        <w:jc w:val="left"/>
        <w:rPr>
          <w:b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auto"/>
        </w:rPr>
        <w:t>附表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  <w:shd w:val="clear" w:color="auto" w:fill="auto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auto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1332"/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96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年东阳中学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公开招聘教师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2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学科</w:t>
            </w:r>
          </w:p>
        </w:tc>
        <w:tc>
          <w:tcPr>
            <w:tcW w:w="13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需求人数</w:t>
            </w:r>
          </w:p>
        </w:tc>
        <w:tc>
          <w:tcPr>
            <w:tcW w:w="53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exact"/>
        </w:trPr>
        <w:tc>
          <w:tcPr>
            <w:tcW w:w="2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数学</w:t>
            </w:r>
          </w:p>
        </w:tc>
        <w:tc>
          <w:tcPr>
            <w:tcW w:w="13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3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）专业：数学与应用数学、数理基础科学、基础数学、计算数学、应用数学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）满足以下其中一条即可：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①“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双一流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、省重点师范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大学、浙江省重点建设高校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本科及以上学历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毕业生；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的全日制硕士、博士毕业生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exact"/>
        </w:trPr>
        <w:tc>
          <w:tcPr>
            <w:tcW w:w="2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英语</w:t>
            </w:r>
          </w:p>
        </w:tc>
        <w:tc>
          <w:tcPr>
            <w:tcW w:w="13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3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）专业为：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英语、翻译、英语语言文学；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）满足以下其中一条即可：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①“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双一流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、省重点师范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大学、浙江省重点建设高校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本科及以上学历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毕业生；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的全日制硕士、博士毕业生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exact"/>
        </w:trPr>
        <w:tc>
          <w:tcPr>
            <w:tcW w:w="2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物理</w:t>
            </w:r>
          </w:p>
        </w:tc>
        <w:tc>
          <w:tcPr>
            <w:tcW w:w="13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3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）专业为：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物理学、应用物理学、核物理、材料物理、</w:t>
            </w:r>
            <w:r>
              <w:rPr>
                <w:rFonts w:hint="eastAsia"/>
                <w:color w:val="000000"/>
                <w:shd w:val="clear" w:color="auto" w:fill="auto"/>
              </w:rPr>
              <w:t>理论物理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粒子物理与原子核物理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原子与分子物理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等离子体物理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凝聚态物理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声学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光学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无线电物理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）满足以下其中一条即可：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①“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双一流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、省重点师范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大学、浙江省重点建设高校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本科及以上学历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毕业生；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的全日制硕士、博士毕业生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 w:hRule="exact"/>
        </w:trPr>
        <w:tc>
          <w:tcPr>
            <w:tcW w:w="2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体育</w:t>
            </w:r>
          </w:p>
        </w:tc>
        <w:tc>
          <w:tcPr>
            <w:tcW w:w="13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3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）专业为：</w:t>
            </w:r>
            <w:r>
              <w:rPr>
                <w:rFonts w:hint="eastAsia"/>
                <w:color w:val="000000"/>
                <w:shd w:val="clear" w:color="auto" w:fill="auto"/>
              </w:rPr>
              <w:t>体育教育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运动训练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、</w:t>
            </w:r>
            <w:r>
              <w:rPr>
                <w:rFonts w:hint="eastAsia"/>
                <w:color w:val="000000"/>
                <w:shd w:val="clear" w:color="auto" w:fill="auto"/>
              </w:rPr>
              <w:t>体育教育训练学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（</w:t>
            </w: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国家二级运动员以上专业不限</w:t>
            </w: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）满足以下其中一条即可：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①“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双一流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、省重点师范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大学、浙江省重点建设高校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本科及以上学历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毕业生；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的全日制硕士、博士毕业生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094427E"/>
    <w:rsid w:val="01F55A96"/>
    <w:rsid w:val="0C7230AE"/>
    <w:rsid w:val="16BA4198"/>
    <w:rsid w:val="19905BEB"/>
    <w:rsid w:val="25D11530"/>
    <w:rsid w:val="5A2E0B39"/>
    <w:rsid w:val="6A934BE6"/>
    <w:rsid w:val="7CD75596"/>
    <w:rsid w:val="7F5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sz w:val="18"/>
      <w:szCs w:val="18"/>
      <w:u w:val="none"/>
    </w:rPr>
  </w:style>
  <w:style w:type="character" w:styleId="11">
    <w:name w:val="Emphasis"/>
    <w:basedOn w:val="7"/>
    <w:qFormat/>
    <w:uiPriority w:val="0"/>
    <w:rPr>
      <w:i/>
      <w:bdr w:val="none" w:color="auto" w:sz="0" w:space="0"/>
    </w:rPr>
  </w:style>
  <w:style w:type="character" w:styleId="12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13">
    <w:name w:val="font"/>
    <w:basedOn w:val="7"/>
    <w:uiPriority w:val="0"/>
    <w:rPr>
      <w:color w:val="727272"/>
    </w:rPr>
  </w:style>
  <w:style w:type="character" w:customStyle="1" w:styleId="14">
    <w:name w:val="font1"/>
    <w:basedOn w:val="7"/>
    <w:uiPriority w:val="0"/>
    <w:rPr>
      <w:color w:val="727272"/>
    </w:rPr>
  </w:style>
  <w:style w:type="character" w:customStyle="1" w:styleId="15">
    <w:name w:val="online"/>
    <w:basedOn w:val="7"/>
    <w:uiPriority w:val="0"/>
    <w:rPr>
      <w:shd w:val="clear" w:fill="FF8400"/>
    </w:rPr>
  </w:style>
  <w:style w:type="character" w:customStyle="1" w:styleId="16">
    <w:name w:val="qhline"/>
    <w:basedOn w:val="7"/>
    <w:uiPriority w:val="0"/>
  </w:style>
  <w:style w:type="character" w:customStyle="1" w:styleId="17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character" w:customStyle="1" w:styleId="19">
    <w:name w:val="last-child1"/>
    <w:basedOn w:val="7"/>
    <w:uiPriority w:val="0"/>
  </w:style>
  <w:style w:type="character" w:customStyle="1" w:styleId="20">
    <w:name w:val="type-name"/>
    <w:basedOn w:val="7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1">
    <w:name w:val="pull-right2"/>
    <w:basedOn w:val="7"/>
    <w:uiPriority w:val="0"/>
  </w:style>
  <w:style w:type="paragraph" w:customStyle="1" w:styleId="22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2020-12-24T06:01:40Z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