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b/>
          <w:color w:val="000000"/>
          <w:sz w:val="44"/>
          <w:szCs w:val="44"/>
        </w:rPr>
      </w:pPr>
      <w:r>
        <w:rPr>
          <w:rFonts w:hint="eastAsia" w:ascii="宋体" w:hAnsi="宋体"/>
          <w:b/>
          <w:color w:val="000000"/>
          <w:spacing w:val="-20"/>
          <w:sz w:val="44"/>
          <w:szCs w:val="44"/>
        </w:rPr>
        <w:t>2020年</w:t>
      </w:r>
      <w:r>
        <w:rPr>
          <w:rFonts w:hint="eastAsia" w:ascii="宋体" w:hAnsi="宋体"/>
          <w:b/>
          <w:color w:val="000000"/>
          <w:spacing w:val="-20"/>
          <w:sz w:val="44"/>
          <w:szCs w:val="44"/>
          <w:lang w:val="en-US" w:eastAsia="zh-CN"/>
        </w:rPr>
        <w:t>12</w:t>
      </w:r>
      <w:r>
        <w:rPr>
          <w:rFonts w:hint="eastAsia" w:ascii="宋体" w:hAnsi="宋体"/>
          <w:b/>
          <w:color w:val="000000"/>
          <w:spacing w:val="-20"/>
          <w:sz w:val="44"/>
          <w:szCs w:val="44"/>
        </w:rPr>
        <w:t>月扬州市广陵区</w:t>
      </w:r>
      <w:r>
        <w:rPr>
          <w:rFonts w:hint="eastAsia" w:ascii="宋体" w:hAnsi="宋体"/>
          <w:b/>
          <w:color w:val="000000"/>
          <w:sz w:val="44"/>
          <w:szCs w:val="44"/>
        </w:rPr>
        <w:t>教育系统下属事业单位</w:t>
      </w:r>
    </w:p>
    <w:p>
      <w:pPr>
        <w:tabs>
          <w:tab w:val="left" w:pos="9030"/>
        </w:tabs>
        <w:spacing w:line="700" w:lineRule="exact"/>
        <w:jc w:val="center"/>
        <w:rPr>
          <w:rFonts w:hint="eastAsia" w:ascii="宋体" w:hAnsi="宋体"/>
          <w:b/>
          <w:color w:val="000000"/>
          <w:spacing w:val="-20"/>
          <w:sz w:val="44"/>
          <w:szCs w:val="44"/>
        </w:rPr>
      </w:pPr>
      <w:r>
        <w:rPr>
          <w:rFonts w:hint="eastAsia" w:ascii="宋体" w:hAnsi="宋体"/>
          <w:b/>
          <w:color w:val="000000"/>
          <w:spacing w:val="-20"/>
          <w:sz w:val="44"/>
          <w:szCs w:val="44"/>
        </w:rPr>
        <w:t>公开招聘</w:t>
      </w:r>
      <w:r>
        <w:rPr>
          <w:rFonts w:hint="eastAsia" w:ascii="宋体" w:hAnsi="宋体"/>
          <w:b/>
          <w:color w:val="000000"/>
          <w:spacing w:val="-20"/>
          <w:sz w:val="44"/>
          <w:szCs w:val="44"/>
          <w:lang w:eastAsia="zh-CN"/>
        </w:rPr>
        <w:t>备案制</w:t>
      </w:r>
      <w:r>
        <w:rPr>
          <w:rFonts w:hint="eastAsia" w:ascii="宋体" w:hAnsi="宋体"/>
          <w:b/>
          <w:color w:val="000000"/>
          <w:spacing w:val="-20"/>
          <w:sz w:val="44"/>
          <w:szCs w:val="44"/>
        </w:rPr>
        <w:t>教师报考指南</w:t>
      </w:r>
    </w:p>
    <w:p>
      <w:pPr>
        <w:tabs>
          <w:tab w:val="left" w:pos="9030"/>
        </w:tabs>
        <w:spacing w:line="700" w:lineRule="exact"/>
        <w:jc w:val="center"/>
        <w:rPr>
          <w:rFonts w:hint="eastAsia" w:ascii="宋体" w:hAnsi="宋体"/>
          <w:b/>
          <w:color w:val="000000"/>
          <w:spacing w:val="-20"/>
          <w:sz w:val="44"/>
          <w:szCs w:val="44"/>
        </w:rPr>
      </w:pPr>
    </w:p>
    <w:p>
      <w:pPr>
        <w:snapToGrid w:val="0"/>
        <w:spacing w:line="500" w:lineRule="exact"/>
        <w:ind w:firstLine="640" w:firstLineChars="200"/>
        <w:rPr>
          <w:rFonts w:eastAsia="仿宋_GB2312"/>
          <w:sz w:val="32"/>
          <w:szCs w:val="32"/>
        </w:rPr>
      </w:pPr>
      <w:r>
        <w:rPr>
          <w:rFonts w:eastAsia="仿宋_GB2312"/>
          <w:sz w:val="32"/>
          <w:szCs w:val="32"/>
        </w:rPr>
        <w:t>根据《</w:t>
      </w:r>
      <w:r>
        <w:rPr>
          <w:rFonts w:hint="eastAsia" w:eastAsia="仿宋_GB2312"/>
          <w:sz w:val="32"/>
          <w:szCs w:val="32"/>
        </w:rPr>
        <w:t>2020年</w:t>
      </w:r>
      <w:r>
        <w:rPr>
          <w:rFonts w:hint="eastAsia" w:eastAsia="仿宋_GB2312"/>
          <w:sz w:val="32"/>
          <w:szCs w:val="32"/>
          <w:lang w:val="en-US" w:eastAsia="zh-CN"/>
        </w:rPr>
        <w:t>12</w:t>
      </w:r>
      <w:r>
        <w:rPr>
          <w:rFonts w:hint="eastAsia" w:eastAsia="仿宋_GB2312"/>
          <w:sz w:val="32"/>
          <w:szCs w:val="32"/>
        </w:rPr>
        <w:t>月扬州市广陵区教育系统下属事业单位公开招聘备案制教师</w:t>
      </w:r>
      <w:r>
        <w:rPr>
          <w:rFonts w:eastAsia="仿宋_GB2312"/>
          <w:sz w:val="32"/>
          <w:szCs w:val="32"/>
        </w:rPr>
        <w:t>简章》，现就</w:t>
      </w:r>
      <w:r>
        <w:rPr>
          <w:rFonts w:hint="eastAsia" w:eastAsia="仿宋_GB2312"/>
          <w:sz w:val="32"/>
          <w:szCs w:val="32"/>
        </w:rPr>
        <w:t>2020年</w:t>
      </w:r>
      <w:r>
        <w:rPr>
          <w:rFonts w:hint="eastAsia" w:eastAsia="仿宋_GB2312"/>
          <w:sz w:val="32"/>
          <w:szCs w:val="32"/>
          <w:lang w:val="en-US" w:eastAsia="zh-CN"/>
        </w:rPr>
        <w:t>12</w:t>
      </w:r>
      <w:r>
        <w:rPr>
          <w:rFonts w:hint="eastAsia" w:eastAsia="仿宋_GB2312"/>
          <w:sz w:val="32"/>
          <w:szCs w:val="32"/>
        </w:rPr>
        <w:t>月扬州市广陵区教育系统下属事业单位公开招聘备案制教师</w:t>
      </w:r>
      <w:r>
        <w:rPr>
          <w:rFonts w:eastAsia="仿宋_GB2312"/>
          <w:sz w:val="32"/>
          <w:szCs w:val="32"/>
        </w:rPr>
        <w:t>有关问题解答如下：</w:t>
      </w:r>
    </w:p>
    <w:p>
      <w:pPr>
        <w:spacing w:line="500" w:lineRule="exact"/>
        <w:ind w:firstLine="640" w:firstLineChars="200"/>
        <w:rPr>
          <w:rFonts w:eastAsia="楷体"/>
          <w:b/>
          <w:sz w:val="32"/>
          <w:szCs w:val="32"/>
        </w:rPr>
      </w:pPr>
      <w:r>
        <w:rPr>
          <w:rFonts w:eastAsia="黑体"/>
          <w:sz w:val="32"/>
          <w:szCs w:val="32"/>
        </w:rPr>
        <w:t>一、报考资格</w:t>
      </w:r>
      <w:r>
        <w:rPr>
          <w:rFonts w:hint="eastAsia" w:eastAsia="黑体"/>
          <w:sz w:val="32"/>
          <w:szCs w:val="32"/>
        </w:rPr>
        <w:t>条件时限</w:t>
      </w:r>
    </w:p>
    <w:p>
      <w:pPr>
        <w:spacing w:line="516" w:lineRule="exact"/>
        <w:ind w:right="-70" w:firstLine="640" w:firstLineChars="200"/>
        <w:rPr>
          <w:rFonts w:eastAsia="仿宋_GB2312"/>
          <w:b/>
          <w:sz w:val="32"/>
          <w:szCs w:val="32"/>
        </w:rPr>
      </w:pPr>
      <w:r>
        <w:rPr>
          <w:rFonts w:eastAsia="仿宋_GB2312"/>
          <w:sz w:val="32"/>
        </w:rPr>
        <w:t>招聘</w:t>
      </w:r>
      <w:r>
        <w:rPr>
          <w:rFonts w:eastAsia="仿宋_GB2312"/>
          <w:color w:val="000000"/>
          <w:sz w:val="32"/>
          <w:szCs w:val="32"/>
        </w:rPr>
        <w:t>简章</w:t>
      </w:r>
      <w:r>
        <w:rPr>
          <w:rFonts w:eastAsia="仿宋_GB2312"/>
          <w:sz w:val="32"/>
        </w:rPr>
        <w:t>及岗位规定的报考资格条件，应聘人员需在2020年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11</w:t>
      </w:r>
      <w:r>
        <w:rPr>
          <w:rFonts w:eastAsia="仿宋_GB2312"/>
          <w:sz w:val="32"/>
        </w:rPr>
        <w:t>日及以前具备。</w:t>
      </w:r>
    </w:p>
    <w:p>
      <w:pPr>
        <w:spacing w:line="500" w:lineRule="exact"/>
        <w:ind w:firstLine="640" w:firstLineChars="200"/>
        <w:rPr>
          <w:rFonts w:eastAsia="楷体"/>
          <w:b/>
          <w:sz w:val="32"/>
          <w:szCs w:val="32"/>
        </w:rPr>
      </w:pPr>
      <w:r>
        <w:rPr>
          <w:rFonts w:eastAsia="黑体"/>
          <w:sz w:val="32"/>
          <w:szCs w:val="32"/>
        </w:rPr>
        <w:t>二、关于学历问题</w:t>
      </w:r>
    </w:p>
    <w:p>
      <w:pPr>
        <w:snapToGrid w:val="0"/>
        <w:spacing w:line="500" w:lineRule="exact"/>
        <w:ind w:firstLine="640" w:firstLineChars="200"/>
        <w:jc w:val="left"/>
        <w:rPr>
          <w:rFonts w:eastAsia="仿宋_GB2312"/>
          <w:b/>
          <w:i/>
          <w:color w:val="FF0000"/>
          <w:sz w:val="32"/>
          <w:szCs w:val="32"/>
        </w:rPr>
      </w:pPr>
      <w:r>
        <w:rPr>
          <w:rFonts w:eastAsia="仿宋_GB2312"/>
          <w:sz w:val="32"/>
          <w:szCs w:val="32"/>
        </w:rPr>
        <w:t>（一）全日制普通高校双学士学位报考人员，其第二学位证书（须全日制）经国家教育行政主管部门承认并能在相关认证网站核验的，可以第二学位的专业报考相应专业要求的岗位。</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二</w:t>
      </w:r>
      <w:r>
        <w:rPr>
          <w:rFonts w:eastAsia="仿宋_GB2312"/>
          <w:sz w:val="32"/>
          <w:szCs w:val="32"/>
        </w:rPr>
        <w:t>）在国（境）外取得学历的人员报考的，除需提供招聘简章中规定的材料外，还应出具教育部留学服务中心的学历认证材料。</w:t>
      </w:r>
    </w:p>
    <w:p>
      <w:pPr>
        <w:spacing w:line="500" w:lineRule="exact"/>
        <w:ind w:firstLine="640" w:firstLineChars="200"/>
        <w:rPr>
          <w:rFonts w:eastAsia="仿宋_GB2312"/>
          <w:sz w:val="32"/>
          <w:szCs w:val="32"/>
        </w:rPr>
      </w:pPr>
      <w:r>
        <w:rPr>
          <w:rFonts w:eastAsia="仿宋_GB2312"/>
          <w:sz w:val="32"/>
          <w:szCs w:val="32"/>
        </w:rPr>
        <w:t>此外，其他有关事项依据国家、省相关规定执行。</w:t>
      </w:r>
    </w:p>
    <w:p>
      <w:pPr>
        <w:spacing w:line="500" w:lineRule="exact"/>
        <w:ind w:firstLine="640" w:firstLineChars="200"/>
        <w:rPr>
          <w:rFonts w:eastAsia="黑体"/>
          <w:sz w:val="32"/>
          <w:szCs w:val="32"/>
        </w:rPr>
      </w:pPr>
      <w:bookmarkStart w:id="0" w:name="OLE_LINK1"/>
      <w:bookmarkStart w:id="1" w:name="OLE_LINK2"/>
      <w:r>
        <w:rPr>
          <w:rFonts w:hint="eastAsia" w:eastAsia="黑体"/>
          <w:sz w:val="32"/>
          <w:szCs w:val="32"/>
        </w:rPr>
        <w:t>三</w:t>
      </w:r>
      <w:r>
        <w:rPr>
          <w:rFonts w:eastAsia="黑体"/>
          <w:sz w:val="32"/>
          <w:szCs w:val="32"/>
        </w:rPr>
        <w:t>、</w:t>
      </w:r>
      <w:bookmarkEnd w:id="0"/>
      <w:bookmarkEnd w:id="1"/>
      <w:r>
        <w:rPr>
          <w:rFonts w:eastAsia="黑体"/>
          <w:sz w:val="32"/>
          <w:szCs w:val="32"/>
        </w:rPr>
        <w:t>关于居民身份证问题</w:t>
      </w:r>
    </w:p>
    <w:p>
      <w:pPr>
        <w:tabs>
          <w:tab w:val="left" w:pos="9030"/>
        </w:tabs>
        <w:spacing w:line="500" w:lineRule="exact"/>
        <w:ind w:firstLine="640" w:firstLineChars="200"/>
        <w:rPr>
          <w:rFonts w:eastAsia="楷体"/>
          <w:b/>
          <w:sz w:val="32"/>
          <w:szCs w:val="32"/>
        </w:rPr>
      </w:pPr>
      <w:r>
        <w:rPr>
          <w:rFonts w:eastAsia="仿宋_GB2312"/>
          <w:sz w:val="32"/>
          <w:szCs w:val="32"/>
        </w:rPr>
        <w:t>居民身份证在公开招聘的报名、资格审查、笔试、面试、体检等环节都要使用，应聘人员必须使用在有效期内的二代身份证，且要与报名时登记的身份证姓名、公民身份号码相一致。</w:t>
      </w:r>
    </w:p>
    <w:p>
      <w:pPr>
        <w:spacing w:line="500" w:lineRule="exact"/>
        <w:ind w:firstLine="640" w:firstLineChars="200"/>
        <w:rPr>
          <w:rFonts w:eastAsia="黑体"/>
          <w:sz w:val="32"/>
          <w:szCs w:val="32"/>
        </w:rPr>
      </w:pPr>
      <w:r>
        <w:rPr>
          <w:rFonts w:hint="eastAsia" w:eastAsia="黑体"/>
          <w:sz w:val="32"/>
          <w:szCs w:val="32"/>
          <w:lang w:eastAsia="zh-CN"/>
        </w:rPr>
        <w:t>四</w:t>
      </w:r>
      <w:r>
        <w:rPr>
          <w:rFonts w:eastAsia="黑体"/>
          <w:sz w:val="32"/>
          <w:szCs w:val="32"/>
        </w:rPr>
        <w:t>、关于考察（政审）标准问题</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体检合格人员的考察工作由招聘单位和所属主管部门参照公务员招录有关考察（政审）规定组织实施。</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报考人员有下列情形之一的，即视为考察（政审）不合格：</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（一）不具备报考资格条件的；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（二）散布有损宪法权威、中国共产党和国家声誉的言论，组织或者参加旨在反对宪法、中国共产党领导和国家的集会、游行、示威等活动的；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（三）组织或者参加非法组织的；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（四）挑拨、破坏民族关系，参加民族分裂活动或者组织、利用宗教活动破坏民族团结和社会稳定的；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（五）不担当，不作为，玩忽职守，贻误工作的；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（六）隐瞒个人重要信息，弄虚作假，误导、欺骗组织和公众的；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（七）贪污、行贿、受贿，利用职务之便为自己或者他人谋取私利的；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（八）违反财经纪律，浪费国家或集体资财的；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（九）滥用职权，侵害公民、法人或者其他组织的合法权益的；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（十）泄露国家秘密或者工作秘密的；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（十一）在对外交往中损害国家荣誉和利益的；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（十二）参与或者支持色情、吸毒、赌博、迷信等活动的；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（十三）触犯刑律被免予刑事处罚的；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（十四）因犯罪受过刑事处罚，受过劳动教养的；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（十五）被开除公职、党籍、团籍的，在高等教育期间受到开除学籍处分的；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（十六）在国家法定考试中有严重舞弊行为的；</w:t>
      </w:r>
    </w:p>
    <w:p>
      <w:pPr>
        <w:tabs>
          <w:tab w:val="left" w:pos="1599"/>
          <w:tab w:val="left" w:pos="1899"/>
        </w:tabs>
        <w:adjustRightInd w:val="0"/>
        <w:snapToGrid w:val="0"/>
        <w:spacing w:line="500" w:lineRule="exact"/>
        <w:ind w:firstLine="480" w:firstLineChars="150"/>
        <w:textAlignment w:val="baseline"/>
        <w:rPr>
          <w:rFonts w:eastAsia="仿宋_GB2312"/>
          <w:color w:val="auto"/>
          <w:kern w:val="0"/>
          <w:sz w:val="32"/>
          <w:szCs w:val="32"/>
        </w:rPr>
      </w:pPr>
      <w:r>
        <w:rPr>
          <w:rFonts w:eastAsia="仿宋_GB2312"/>
          <w:color w:val="auto"/>
          <w:kern w:val="0"/>
          <w:sz w:val="32"/>
          <w:szCs w:val="32"/>
        </w:rPr>
        <w:t>（十七）被依法列为失信联合惩戒对象的；</w:t>
      </w:r>
    </w:p>
    <w:p>
      <w:pPr>
        <w:tabs>
          <w:tab w:val="left" w:pos="1599"/>
          <w:tab w:val="left" w:pos="1899"/>
        </w:tabs>
        <w:adjustRightInd w:val="0"/>
        <w:snapToGrid w:val="0"/>
        <w:spacing w:line="500" w:lineRule="exact"/>
        <w:ind w:firstLine="480" w:firstLineChars="150"/>
        <w:textAlignment w:val="baseline"/>
        <w:rPr>
          <w:rFonts w:eastAsia="仿宋_GB2312"/>
          <w:color w:val="auto"/>
          <w:kern w:val="0"/>
          <w:sz w:val="32"/>
          <w:szCs w:val="32"/>
        </w:rPr>
      </w:pPr>
      <w:r>
        <w:rPr>
          <w:rFonts w:eastAsia="仿宋_GB2312"/>
          <w:color w:val="auto"/>
          <w:sz w:val="32"/>
          <w:szCs w:val="32"/>
        </w:rPr>
        <w:t>（十八）自2017年</w:t>
      </w:r>
      <w:r>
        <w:rPr>
          <w:rFonts w:hint="eastAsia" w:eastAsia="仿宋_GB2312"/>
          <w:color w:val="auto"/>
          <w:sz w:val="32"/>
          <w:szCs w:val="32"/>
          <w:lang w:val="en-US" w:eastAsia="zh-CN"/>
        </w:rPr>
        <w:t>12</w:t>
      </w:r>
      <w:r>
        <w:rPr>
          <w:rFonts w:eastAsia="仿宋_GB2312"/>
          <w:color w:val="auto"/>
          <w:sz w:val="32"/>
          <w:szCs w:val="32"/>
        </w:rPr>
        <w:t>月</w:t>
      </w:r>
      <w:r>
        <w:rPr>
          <w:rFonts w:hint="eastAsia" w:eastAsia="仿宋_GB2312"/>
          <w:color w:val="auto"/>
          <w:sz w:val="32"/>
          <w:szCs w:val="32"/>
          <w:lang w:val="en-US" w:eastAsia="zh-CN"/>
        </w:rPr>
        <w:t>12</w:t>
      </w:r>
      <w:r>
        <w:rPr>
          <w:rFonts w:eastAsia="仿宋_GB2312"/>
          <w:color w:val="auto"/>
          <w:sz w:val="32"/>
          <w:szCs w:val="32"/>
        </w:rPr>
        <w:t>日（含）以来，曾受记大过、降级、撤职、留用（留党、留校）察看等处分的；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（十九）自2015年</w:t>
      </w: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月</w:t>
      </w:r>
      <w:r>
        <w:rPr>
          <w:rFonts w:hint="eastAsia" w:eastAsia="仿宋_GB2312"/>
          <w:color w:val="auto"/>
          <w:sz w:val="32"/>
          <w:szCs w:val="32"/>
          <w:lang w:val="en-US" w:eastAsia="zh-CN"/>
        </w:rPr>
        <w:t>12</w:t>
      </w:r>
      <w:r>
        <w:rPr>
          <w:rFonts w:ascii="Times New Roman" w:hAnsi="Times New Roman" w:eastAsia="仿宋_GB2312" w:cs="Times New Roman"/>
          <w:color w:val="auto"/>
          <w:sz w:val="32"/>
          <w:szCs w:val="32"/>
        </w:rPr>
        <w:t>日（含）以来，被党政机关、事业单位辞退的；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（二十）自2017年</w:t>
      </w: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月</w:t>
      </w:r>
      <w:r>
        <w:rPr>
          <w:rFonts w:hint="eastAsia" w:eastAsia="仿宋_GB2312"/>
          <w:color w:val="auto"/>
          <w:sz w:val="32"/>
          <w:szCs w:val="32"/>
          <w:lang w:val="en-US" w:eastAsia="zh-CN"/>
        </w:rPr>
        <w:t>12</w:t>
      </w:r>
      <w:r>
        <w:rPr>
          <w:rFonts w:ascii="Times New Roman" w:hAnsi="Times New Roman" w:eastAsia="仿宋_GB2312" w:cs="Times New Roman"/>
          <w:color w:val="auto"/>
          <w:sz w:val="32"/>
          <w:szCs w:val="32"/>
        </w:rPr>
        <w:t>日（含）以来，担任领导职务的公务员引咎辞职或被责令辞职的；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（二十一）自2017年</w:t>
      </w: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月</w:t>
      </w:r>
      <w:r>
        <w:rPr>
          <w:rFonts w:hint="eastAsia" w:eastAsia="仿宋_GB2312"/>
          <w:color w:val="auto"/>
          <w:sz w:val="32"/>
          <w:szCs w:val="32"/>
          <w:lang w:val="en-US" w:eastAsia="zh-CN"/>
        </w:rPr>
        <w:t>12</w:t>
      </w:r>
      <w:r>
        <w:rPr>
          <w:rFonts w:ascii="Times New Roman" w:hAnsi="Times New Roman" w:eastAsia="仿宋_GB2312" w:cs="Times New Roman"/>
          <w:color w:val="auto"/>
          <w:sz w:val="32"/>
          <w:szCs w:val="32"/>
        </w:rPr>
        <w:t>日（含）以来，事业单位工作人员因违法违纪违规被降低岗位等级或者撤职的；</w:t>
      </w:r>
    </w:p>
    <w:p>
      <w:pPr>
        <w:pStyle w:val="4"/>
        <w:spacing w:before="0" w:beforeAutospacing="0" w:after="0" w:afterAutospacing="0" w:line="500" w:lineRule="exact"/>
        <w:ind w:firstLine="480" w:firstLineChars="15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（二十二）2019年度考核被确定为不称职（不合格）或2018、2019年度考核两次基本称职（基本合格）的；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（二十三）严重违反职业道德、社会公德、家庭美德的；</w:t>
      </w:r>
    </w:p>
    <w:p>
      <w:pPr>
        <w:tabs>
          <w:tab w:val="left" w:pos="1599"/>
          <w:tab w:val="left" w:pos="1899"/>
          <w:tab w:val="left" w:pos="2211"/>
        </w:tabs>
        <w:adjustRightInd w:val="0"/>
        <w:snapToGrid w:val="0"/>
        <w:spacing w:line="500" w:lineRule="exact"/>
        <w:ind w:firstLine="480" w:firstLineChars="150"/>
        <w:textAlignment w:val="baseline"/>
        <w:rPr>
          <w:rFonts w:eastAsia="仿宋_GB2312"/>
          <w:color w:val="auto"/>
          <w:kern w:val="0"/>
          <w:sz w:val="32"/>
          <w:szCs w:val="32"/>
        </w:rPr>
      </w:pPr>
      <w:r>
        <w:rPr>
          <w:rFonts w:eastAsia="仿宋_GB2312"/>
          <w:color w:val="auto"/>
          <w:kern w:val="0"/>
          <w:sz w:val="32"/>
          <w:szCs w:val="32"/>
        </w:rPr>
        <w:t>（二十四）有配偶、直系亲属被判处死刑、无期徒刑或有期徒刑（非缓刑期）且正在服刑，对本人有重大影响的旁系亲属被判处死刑、无期徒刑或十年以上徒刑且正在服刑，配偶、直系亲属或对本人有重大影响的旁系亲属被判处危害国家安全罪等情形，报考政法机关的；</w:t>
      </w:r>
    </w:p>
    <w:p>
      <w:pPr>
        <w:pStyle w:val="4"/>
        <w:spacing w:before="0" w:beforeAutospacing="0" w:after="0" w:afterAutospacing="0" w:line="5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有配偶、直系亲属或对本人有重大影响的旁系亲属正被立案审查，有对本人有重大影响的旁系亲属被判处有期徒刑以上刑罚（非缓刑期）且正在服刑等情形，报考相关政法机关的；</w:t>
      </w:r>
    </w:p>
    <w:p>
      <w:pPr>
        <w:pStyle w:val="4"/>
        <w:spacing w:before="0" w:beforeAutospacing="0" w:after="0" w:afterAutospacing="0" w:line="500" w:lineRule="exact"/>
        <w:ind w:firstLine="48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（二十五）其他不宜</w:t>
      </w:r>
      <w:r>
        <w:rPr>
          <w:rFonts w:hint="eastAsia" w:ascii="Times New Roman" w:hAnsi="Times New Roman" w:eastAsia="仿宋_GB2312" w:cs="Times New Roman"/>
          <w:color w:val="auto"/>
          <w:sz w:val="32"/>
          <w:szCs w:val="32"/>
          <w:lang w:eastAsia="zh-CN"/>
        </w:rPr>
        <w:t>聘用的</w:t>
      </w:r>
      <w:r>
        <w:rPr>
          <w:rFonts w:ascii="Times New Roman" w:hAnsi="Times New Roman" w:eastAsia="仿宋_GB2312" w:cs="Times New Roman"/>
          <w:color w:val="auto"/>
          <w:sz w:val="32"/>
          <w:szCs w:val="32"/>
        </w:rPr>
        <w:t>情形的。</w:t>
      </w:r>
    </w:p>
    <w:p>
      <w:pPr>
        <w:pStyle w:val="4"/>
        <w:spacing w:before="0" w:beforeAutospacing="0" w:after="0" w:afterAutospacing="0" w:line="500" w:lineRule="exact"/>
        <w:ind w:firstLine="640" w:firstLineChars="200"/>
        <w:rPr>
          <w:rFonts w:eastAsia="黑体"/>
          <w:color w:val="auto"/>
          <w:sz w:val="32"/>
          <w:szCs w:val="32"/>
        </w:rPr>
      </w:pPr>
      <w:r>
        <w:rPr>
          <w:rFonts w:hint="eastAsia" w:eastAsia="黑体"/>
          <w:color w:val="auto"/>
          <w:sz w:val="32"/>
          <w:szCs w:val="32"/>
          <w:lang w:eastAsia="zh-CN"/>
        </w:rPr>
        <w:t>五</w:t>
      </w:r>
      <w:r>
        <w:rPr>
          <w:rFonts w:hint="eastAsia" w:eastAsia="黑体"/>
          <w:color w:val="auto"/>
          <w:sz w:val="32"/>
          <w:szCs w:val="32"/>
        </w:rPr>
        <w:t>、</w:t>
      </w:r>
      <w:r>
        <w:rPr>
          <w:rFonts w:eastAsia="黑体"/>
          <w:color w:val="auto"/>
          <w:sz w:val="32"/>
          <w:szCs w:val="32"/>
        </w:rPr>
        <w:t>关于</w:t>
      </w:r>
      <w:r>
        <w:rPr>
          <w:rFonts w:hint="eastAsia" w:eastAsia="黑体"/>
          <w:color w:val="auto"/>
          <w:sz w:val="32"/>
          <w:szCs w:val="32"/>
        </w:rPr>
        <w:t>疫情防控</w:t>
      </w:r>
      <w:r>
        <w:rPr>
          <w:rFonts w:eastAsia="黑体"/>
          <w:color w:val="auto"/>
          <w:sz w:val="32"/>
          <w:szCs w:val="32"/>
        </w:rPr>
        <w:t>问题</w:t>
      </w:r>
    </w:p>
    <w:p>
      <w:pPr>
        <w:pStyle w:val="4"/>
        <w:spacing w:before="0" w:beforeAutospacing="0" w:after="0" w:afterAutospacing="0" w:line="5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招聘过程中将统筹做好疫情防控工作，应聘人员须认真落实防疫要求。其中，按目前疫情防控有关要求，考生应在笔试前14天申领“健康码”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考试当天“健康码”为绿码且经现场测量体温低于37.3℃，并无干咳等异常症状的，方可进入考点参加考试。参加笔试的考生应自备一次性医用口罩或无呼吸阀的N95口罩，除身份确认需摘除口罩以外，应全程佩戴，做好个人防护。</w:t>
      </w:r>
    </w:p>
    <w:p>
      <w:pPr>
        <w:pStyle w:val="4"/>
        <w:spacing w:before="0" w:beforeAutospacing="0" w:after="0" w:afterAutospacing="0" w:line="500" w:lineRule="exact"/>
        <w:ind w:firstLine="640" w:firstLineChars="200"/>
        <w:rPr>
          <w:rFonts w:hint="eastAsia" w:ascii="Times New Roman" w:hAnsi="Times New Roman" w:eastAsia="仿宋_GB2312" w:cs="Times New Roman"/>
          <w:color w:val="333333"/>
          <w:sz w:val="32"/>
          <w:szCs w:val="32"/>
        </w:rPr>
      </w:pPr>
    </w:p>
    <w:p>
      <w:pPr>
        <w:pStyle w:val="4"/>
        <w:spacing w:before="0" w:beforeAutospacing="0" w:after="0" w:afterAutospacing="0" w:line="500" w:lineRule="exact"/>
        <w:ind w:firstLine="640" w:firstLineChars="200"/>
        <w:rPr>
          <w:rFonts w:hint="eastAsia" w:ascii="Times New Roman" w:hAnsi="Times New Roman" w:eastAsia="仿宋_GB2312" w:cs="Times New Roman"/>
          <w:color w:val="333333"/>
          <w:sz w:val="32"/>
          <w:szCs w:val="32"/>
        </w:rPr>
      </w:pPr>
    </w:p>
    <w:p>
      <w:bookmarkStart w:id="2" w:name="_GoBack"/>
      <w:bookmarkEnd w:id="2"/>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D58BA"/>
    <w:rsid w:val="49CD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2020-12-07T02:06:00Z</dcterms:created>
  <dc:creator>Administrator</dc:creator>
  <cp:lastModifiedBy>Administrator</cp:lastModifiedBy>
  <dcterms:modified xsi:type="dcterms:W3CDTF">2020-12-07T02:07:26Z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