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莆田第十中学考核招聘2021年新任教师方案</w:t>
      </w:r>
    </w:p>
    <w:p>
      <w:pPr>
        <w:adjustRightInd w:val="0"/>
        <w:snapToGrid w:val="0"/>
        <w:spacing w:line="480" w:lineRule="exact"/>
        <w:ind w:firstLine="640" w:firstLineChars="200"/>
        <w:jc w:val="left"/>
        <w:rPr>
          <w:rFonts w:ascii="仿宋_GB2312" w:hAnsi="仿宋_GB2312" w:cs="仿宋_GB2312"/>
          <w:kern w:val="0"/>
          <w:sz w:val="32"/>
          <w:szCs w:val="32"/>
        </w:rPr>
      </w:pPr>
      <w:r>
        <w:rPr>
          <w:rFonts w:hint="eastAsia" w:ascii="仿宋_GB2312" w:hAnsi="仿宋_GB2312" w:cs="仿宋_GB2312"/>
          <w:sz w:val="32"/>
          <w:szCs w:val="32"/>
        </w:rPr>
        <w:t>为满足教育教学发展的需要，提高学校教师队伍整体素质，根据学校实际情况，现制定莆田第十中学</w:t>
      </w:r>
      <w:r>
        <w:rPr>
          <w:rFonts w:hint="eastAsia" w:ascii="仿宋_GB2312" w:hAnsi="仿宋_GB2312" w:cs="仿宋_GB2312"/>
          <w:kern w:val="0"/>
          <w:sz w:val="32"/>
          <w:szCs w:val="32"/>
        </w:rPr>
        <w:t>考核招聘</w:t>
      </w:r>
      <w:r>
        <w:rPr>
          <w:rFonts w:hint="eastAsia" w:ascii="仿宋_GB2312" w:hAnsi="仿宋_GB2312" w:cs="仿宋_GB2312"/>
          <w:sz w:val="32"/>
          <w:szCs w:val="32"/>
        </w:rPr>
        <w:t>2021年</w:t>
      </w:r>
      <w:r>
        <w:rPr>
          <w:rFonts w:hint="eastAsia" w:ascii="仿宋_GB2312" w:hAnsi="仿宋_GB2312" w:cs="仿宋_GB2312"/>
          <w:kern w:val="0"/>
          <w:sz w:val="32"/>
          <w:szCs w:val="32"/>
        </w:rPr>
        <w:t>新任教师工作方案如下：</w:t>
      </w:r>
    </w:p>
    <w:p>
      <w:pPr>
        <w:widowControl/>
        <w:shd w:val="clear" w:color="auto" w:fill="FFFFFF"/>
        <w:adjustRightInd w:val="0"/>
        <w:snapToGrid w:val="0"/>
        <w:spacing w:line="480" w:lineRule="exact"/>
        <w:ind w:firstLine="640" w:firstLineChars="200"/>
        <w:jc w:val="left"/>
        <w:rPr>
          <w:rFonts w:ascii="黑体" w:hAnsi="黑体" w:eastAsia="黑体" w:cs="黑体"/>
          <w:bCs/>
          <w:sz w:val="32"/>
          <w:szCs w:val="32"/>
        </w:rPr>
      </w:pPr>
      <w:bookmarkStart w:id="0" w:name="_GoBack"/>
      <w:r>
        <w:rPr>
          <w:rFonts w:hint="eastAsia" w:ascii="黑体" w:hAnsi="黑体" w:eastAsia="黑体" w:cs="黑体"/>
          <w:bCs/>
          <w:sz w:val="32"/>
          <w:szCs w:val="32"/>
        </w:rPr>
        <w:t>一、招聘对象</w:t>
      </w:r>
    </w:p>
    <w:bookmarkEnd w:id="0"/>
    <w:p>
      <w:pPr>
        <w:adjustRightInd w:val="0"/>
        <w:snapToGrid w:val="0"/>
        <w:spacing w:line="480" w:lineRule="exact"/>
        <w:ind w:firstLine="643" w:firstLineChars="200"/>
        <w:jc w:val="left"/>
        <w:rPr>
          <w:rFonts w:hint="eastAsia" w:ascii="仿宋_GB2312" w:hAnsi="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cs="仿宋_GB2312"/>
          <w:sz w:val="32"/>
          <w:szCs w:val="32"/>
        </w:rPr>
        <w:t>20</w:t>
      </w:r>
      <w:r>
        <w:rPr>
          <w:rFonts w:ascii="仿宋_GB2312" w:hAnsi="仿宋_GB2312" w:cs="仿宋_GB2312"/>
          <w:sz w:val="32"/>
          <w:szCs w:val="32"/>
        </w:rPr>
        <w:t>2</w:t>
      </w:r>
      <w:r>
        <w:rPr>
          <w:rFonts w:hint="eastAsia" w:ascii="仿宋_GB2312" w:hAnsi="仿宋_GB2312" w:cs="仿宋_GB2312"/>
          <w:sz w:val="32"/>
          <w:szCs w:val="32"/>
        </w:rPr>
        <w:t>1届硕士研究生及以上学历、学位应届毕业生；</w:t>
      </w:r>
    </w:p>
    <w:p>
      <w:pPr>
        <w:adjustRightInd w:val="0"/>
        <w:snapToGrid w:val="0"/>
        <w:spacing w:line="480" w:lineRule="exact"/>
        <w:ind w:firstLine="643" w:firstLineChars="200"/>
        <w:jc w:val="left"/>
        <w:rPr>
          <w:rFonts w:ascii="仿宋_GB2312" w:hAnsi="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cs="仿宋_GB2312"/>
          <w:sz w:val="32"/>
          <w:szCs w:val="32"/>
        </w:rPr>
        <w:t>20</w:t>
      </w:r>
      <w:r>
        <w:rPr>
          <w:rFonts w:ascii="仿宋_GB2312" w:hAnsi="仿宋_GB2312" w:cs="仿宋_GB2312"/>
          <w:sz w:val="32"/>
          <w:szCs w:val="32"/>
        </w:rPr>
        <w:t>2</w:t>
      </w:r>
      <w:r>
        <w:rPr>
          <w:rFonts w:hint="eastAsia" w:ascii="仿宋_GB2312" w:hAnsi="仿宋_GB2312" w:cs="仿宋_GB2312"/>
          <w:sz w:val="32"/>
          <w:szCs w:val="32"/>
        </w:rPr>
        <w:t>1届教育部直属师范大学公费师范应届毕业生；</w:t>
      </w:r>
    </w:p>
    <w:p>
      <w:pPr>
        <w:adjustRightInd w:val="0"/>
        <w:snapToGrid w:val="0"/>
        <w:spacing w:line="480" w:lineRule="exact"/>
        <w:ind w:firstLine="643" w:firstLineChars="200"/>
        <w:jc w:val="left"/>
        <w:rPr>
          <w:rFonts w:hint="eastAsia" w:ascii="仿宋_GB2312" w:hAnsi="仿宋_GB2312" w:cs="仿宋_GB2312"/>
          <w:kern w:val="0"/>
          <w:sz w:val="32"/>
          <w:szCs w:val="32"/>
        </w:rPr>
      </w:pPr>
      <w:r>
        <w:rPr>
          <w:rFonts w:hint="eastAsia" w:ascii="楷体_GB2312" w:hAnsi="楷体_GB2312" w:eastAsia="楷体_GB2312" w:cs="楷体_GB2312"/>
          <w:b/>
          <w:bCs/>
          <w:sz w:val="32"/>
          <w:szCs w:val="32"/>
        </w:rPr>
        <w:t>（三）</w:t>
      </w:r>
      <w:r>
        <w:rPr>
          <w:rFonts w:hint="eastAsia" w:ascii="仿宋_GB2312" w:hAnsi="仿宋_GB2312" w:cs="仿宋_GB2312"/>
          <w:sz w:val="32"/>
          <w:szCs w:val="32"/>
        </w:rPr>
        <w:t>20</w:t>
      </w:r>
      <w:r>
        <w:rPr>
          <w:rFonts w:ascii="仿宋_GB2312" w:hAnsi="仿宋_GB2312" w:cs="仿宋_GB2312"/>
          <w:sz w:val="32"/>
          <w:szCs w:val="32"/>
        </w:rPr>
        <w:t>2</w:t>
      </w:r>
      <w:r>
        <w:rPr>
          <w:rFonts w:hint="eastAsia" w:ascii="仿宋_GB2312" w:hAnsi="仿宋_GB2312" w:cs="仿宋_GB2312"/>
          <w:sz w:val="32"/>
          <w:szCs w:val="32"/>
        </w:rPr>
        <w:t>1届教育部直属师范大学全日制本科师范教育类专业优秀应届毕业生</w:t>
      </w:r>
      <w:r>
        <w:rPr>
          <w:rFonts w:hint="eastAsia" w:ascii="仿宋_GB2312" w:hAnsi="仿宋_GB2312" w:cs="仿宋_GB2312"/>
          <w:kern w:val="0"/>
          <w:sz w:val="32"/>
          <w:szCs w:val="32"/>
        </w:rPr>
        <w:t>（须在本科期间获得至少</w:t>
      </w:r>
      <w:r>
        <w:rPr>
          <w:rFonts w:ascii="仿宋_GB2312" w:hAnsi="仿宋_GB2312" w:cs="仿宋_GB2312"/>
          <w:kern w:val="0"/>
          <w:sz w:val="32"/>
          <w:szCs w:val="32"/>
        </w:rPr>
        <w:t>1</w:t>
      </w:r>
      <w:r>
        <w:rPr>
          <w:rFonts w:hint="eastAsia" w:ascii="仿宋_GB2312" w:hAnsi="仿宋_GB2312" w:cs="仿宋_GB2312"/>
          <w:kern w:val="0"/>
          <w:sz w:val="32"/>
          <w:szCs w:val="32"/>
        </w:rPr>
        <w:t>次院系及以上表彰、奖励或其他荣誉等）。</w:t>
      </w:r>
    </w:p>
    <w:p>
      <w:pPr>
        <w:adjustRightInd w:val="0"/>
        <w:snapToGrid w:val="0"/>
        <w:spacing w:line="48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二、招聘岗位、人数、条件（4个岗位，共5人）</w:t>
      </w:r>
    </w:p>
    <w:tbl>
      <w:tblPr>
        <w:tblStyle w:val="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427"/>
        <w:gridCol w:w="675"/>
        <w:gridCol w:w="2608"/>
        <w:gridCol w:w="2010"/>
        <w:gridCol w:w="108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69"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序号</w:t>
            </w:r>
          </w:p>
        </w:tc>
        <w:tc>
          <w:tcPr>
            <w:tcW w:w="1427" w:type="dxa"/>
            <w:noWrap w:val="0"/>
            <w:vAlign w:val="center"/>
          </w:tcPr>
          <w:p>
            <w:pPr>
              <w:spacing w:line="300" w:lineRule="exact"/>
              <w:ind w:right="-401" w:rightChars="-191"/>
              <w:jc w:val="center"/>
              <w:rPr>
                <w:rFonts w:hint="eastAsia" w:ascii="仿宋_GB2312" w:hAnsi="仿宋_GB2312" w:cs="仿宋_GB2312"/>
                <w:bCs/>
                <w:sz w:val="21"/>
                <w:szCs w:val="21"/>
              </w:rPr>
            </w:pPr>
            <w:r>
              <w:rPr>
                <w:rFonts w:hint="eastAsia" w:ascii="仿宋_GB2312" w:hAnsi="仿宋_GB2312" w:cs="仿宋_GB2312"/>
                <w:sz w:val="21"/>
                <w:szCs w:val="21"/>
              </w:rPr>
              <w:t>招聘岗位</w:t>
            </w:r>
          </w:p>
        </w:tc>
        <w:tc>
          <w:tcPr>
            <w:tcW w:w="675"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招聘人数</w:t>
            </w:r>
          </w:p>
        </w:tc>
        <w:tc>
          <w:tcPr>
            <w:tcW w:w="2608"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学历</w:t>
            </w:r>
          </w:p>
        </w:tc>
        <w:tc>
          <w:tcPr>
            <w:tcW w:w="2010"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专业</w:t>
            </w:r>
          </w:p>
        </w:tc>
        <w:tc>
          <w:tcPr>
            <w:tcW w:w="1082"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教师资格</w:t>
            </w:r>
          </w:p>
        </w:tc>
        <w:tc>
          <w:tcPr>
            <w:tcW w:w="1024"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普通话</w:t>
            </w:r>
          </w:p>
          <w:p>
            <w:pPr>
              <w:spacing w:line="300" w:lineRule="exact"/>
              <w:jc w:val="center"/>
              <w:rPr>
                <w:rFonts w:hint="eastAsia" w:ascii="仿宋_GB2312" w:hAnsi="仿宋_GB2312" w:cs="仿宋_GB2312"/>
                <w:bCs/>
                <w:sz w:val="21"/>
                <w:szCs w:val="21"/>
              </w:rPr>
            </w:pPr>
            <w:r>
              <w:rPr>
                <w:rFonts w:hint="eastAsia" w:ascii="仿宋_GB2312" w:hAnsi="仿宋_GB2312" w:cs="仿宋_GB2312"/>
                <w:sz w:val="21"/>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69" w:type="dxa"/>
            <w:noWrap w:val="0"/>
            <w:vAlign w:val="center"/>
          </w:tcPr>
          <w:p>
            <w:pPr>
              <w:spacing w:line="300" w:lineRule="exact"/>
              <w:jc w:val="center"/>
              <w:rPr>
                <w:rFonts w:hint="eastAsia" w:ascii="仿宋_GB2312" w:hAnsi="仿宋_GB2312" w:cs="仿宋_GB2312"/>
                <w:sz w:val="21"/>
                <w:szCs w:val="21"/>
              </w:rPr>
            </w:pPr>
            <w:r>
              <w:rPr>
                <w:rFonts w:hint="eastAsia" w:ascii="仿宋_GB2312" w:hAnsi="仿宋_GB2312" w:cs="仿宋_GB2312"/>
                <w:sz w:val="21"/>
                <w:szCs w:val="21"/>
              </w:rPr>
              <w:t>1</w:t>
            </w:r>
          </w:p>
        </w:tc>
        <w:tc>
          <w:tcPr>
            <w:tcW w:w="1427"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高中英语</w:t>
            </w:r>
          </w:p>
          <w:p>
            <w:pPr>
              <w:widowControl/>
              <w:adjustRightInd w:val="0"/>
              <w:snapToGrid w:val="0"/>
              <w:spacing w:line="300" w:lineRule="exact"/>
              <w:jc w:val="center"/>
              <w:textAlignment w:val="center"/>
              <w:rPr>
                <w:rFonts w:hint="eastAsia" w:ascii="仿宋_GB2312" w:hAnsi="仿宋_GB2312" w:cs="仿宋_GB2312"/>
                <w:bCs/>
                <w:sz w:val="21"/>
                <w:szCs w:val="21"/>
              </w:rPr>
            </w:pPr>
            <w:r>
              <w:rPr>
                <w:rFonts w:hint="eastAsia" w:ascii="仿宋_GB2312" w:hAnsi="仿宋_GB2312" w:cs="仿宋_GB2312"/>
                <w:kern w:val="0"/>
                <w:sz w:val="21"/>
                <w:szCs w:val="21"/>
              </w:rPr>
              <w:t>教师</w:t>
            </w:r>
          </w:p>
        </w:tc>
        <w:tc>
          <w:tcPr>
            <w:tcW w:w="675"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2</w:t>
            </w:r>
          </w:p>
        </w:tc>
        <w:tc>
          <w:tcPr>
            <w:tcW w:w="2608" w:type="dxa"/>
            <w:noWrap w:val="0"/>
            <w:vAlign w:val="center"/>
          </w:tcPr>
          <w:p>
            <w:pPr>
              <w:adjustRightInd w:val="0"/>
              <w:snapToGrid w:val="0"/>
              <w:spacing w:line="300" w:lineRule="exact"/>
              <w:jc w:val="left"/>
              <w:textAlignment w:val="center"/>
              <w:rPr>
                <w:rFonts w:hint="eastAsia" w:ascii="仿宋_GB2312" w:hAnsi="仿宋_GB2312" w:cs="仿宋_GB2312"/>
                <w:sz w:val="21"/>
                <w:szCs w:val="21"/>
              </w:rPr>
            </w:pPr>
            <w:r>
              <w:rPr>
                <w:rFonts w:hint="eastAsia" w:ascii="仿宋_GB2312" w:hAnsi="仿宋_GB2312" w:cs="仿宋_GB2312"/>
                <w:kern w:val="0"/>
                <w:sz w:val="21"/>
                <w:szCs w:val="21"/>
              </w:rPr>
              <w:t>硕士研究生及以上学历、学位应届毕业生，或教育部直属高校公费师范应届毕业生，或教育部直属师范大学全日制本科师范教育类专业应届毕业生</w:t>
            </w:r>
          </w:p>
        </w:tc>
        <w:tc>
          <w:tcPr>
            <w:tcW w:w="2010" w:type="dxa"/>
            <w:noWrap w:val="0"/>
            <w:vAlign w:val="center"/>
          </w:tcPr>
          <w:p>
            <w:pPr>
              <w:autoSpaceDN w:val="0"/>
              <w:spacing w:line="300" w:lineRule="exact"/>
              <w:jc w:val="center"/>
              <w:rPr>
                <w:rFonts w:hint="eastAsia" w:ascii="仿宋_GB2312" w:hAnsi="仿宋_GB2312" w:cs="仿宋_GB2312"/>
                <w:sz w:val="21"/>
                <w:szCs w:val="21"/>
                <w:shd w:val="clear" w:color="auto" w:fill="FFFFFF"/>
              </w:rPr>
            </w:pPr>
            <w:r>
              <w:rPr>
                <w:rFonts w:hint="eastAsia" w:ascii="仿宋_GB2312" w:hAnsi="仿宋_GB2312" w:cs="仿宋_GB2312"/>
                <w:sz w:val="21"/>
                <w:szCs w:val="21"/>
                <w:shd w:val="clear" w:color="auto" w:fill="FFFFFF"/>
              </w:rPr>
              <w:t>外国语言文学类</w:t>
            </w:r>
          </w:p>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sz w:val="21"/>
                <w:szCs w:val="21"/>
                <w:shd w:val="clear" w:color="auto" w:fill="FFFFFF"/>
              </w:rPr>
              <w:t>（相关英语专业）</w:t>
            </w:r>
          </w:p>
        </w:tc>
        <w:tc>
          <w:tcPr>
            <w:tcW w:w="1082"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pacing w:val="-6"/>
                <w:sz w:val="21"/>
                <w:szCs w:val="21"/>
              </w:rPr>
              <w:t>相应学科的高中及以上教师资格</w:t>
            </w:r>
          </w:p>
        </w:tc>
        <w:tc>
          <w:tcPr>
            <w:tcW w:w="1024"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spacing w:val="-6"/>
                <w:sz w:val="21"/>
                <w:szCs w:val="21"/>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69"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2</w:t>
            </w:r>
          </w:p>
        </w:tc>
        <w:tc>
          <w:tcPr>
            <w:tcW w:w="1427"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高中政治</w:t>
            </w:r>
          </w:p>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教师</w:t>
            </w:r>
          </w:p>
        </w:tc>
        <w:tc>
          <w:tcPr>
            <w:tcW w:w="675"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2608"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同上</w:t>
            </w:r>
          </w:p>
        </w:tc>
        <w:tc>
          <w:tcPr>
            <w:tcW w:w="2010"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马克思主义理论类、政治学类</w:t>
            </w:r>
          </w:p>
        </w:tc>
        <w:tc>
          <w:tcPr>
            <w:tcW w:w="1082"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c>
          <w:tcPr>
            <w:tcW w:w="1024"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3</w:t>
            </w:r>
          </w:p>
        </w:tc>
        <w:tc>
          <w:tcPr>
            <w:tcW w:w="1427"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高中地理</w:t>
            </w:r>
          </w:p>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教师</w:t>
            </w:r>
          </w:p>
        </w:tc>
        <w:tc>
          <w:tcPr>
            <w:tcW w:w="675"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2608"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同上</w:t>
            </w:r>
          </w:p>
        </w:tc>
        <w:tc>
          <w:tcPr>
            <w:tcW w:w="2010" w:type="dxa"/>
            <w:noWrap w:val="0"/>
            <w:vAlign w:val="center"/>
          </w:tcPr>
          <w:p>
            <w:pPr>
              <w:autoSpaceDN w:val="0"/>
              <w:spacing w:line="300" w:lineRule="exact"/>
              <w:jc w:val="center"/>
              <w:rPr>
                <w:rFonts w:hint="eastAsia" w:ascii="仿宋_GB2312" w:hAnsi="仿宋_GB2312" w:cs="仿宋_GB2312"/>
                <w:kern w:val="0"/>
                <w:sz w:val="21"/>
                <w:szCs w:val="21"/>
              </w:rPr>
            </w:pPr>
            <w:r>
              <w:rPr>
                <w:rFonts w:hint="eastAsia" w:ascii="仿宋_GB2312" w:hAnsi="仿宋_GB2312" w:cs="仿宋_GB2312"/>
                <w:kern w:val="0"/>
                <w:sz w:val="21"/>
                <w:szCs w:val="21"/>
              </w:rPr>
              <w:t>地理科学类</w:t>
            </w:r>
          </w:p>
        </w:tc>
        <w:tc>
          <w:tcPr>
            <w:tcW w:w="1082"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c>
          <w:tcPr>
            <w:tcW w:w="1024"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4</w:t>
            </w:r>
          </w:p>
        </w:tc>
        <w:tc>
          <w:tcPr>
            <w:tcW w:w="1427"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高中历史</w:t>
            </w:r>
          </w:p>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教师</w:t>
            </w:r>
          </w:p>
        </w:tc>
        <w:tc>
          <w:tcPr>
            <w:tcW w:w="675"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2608"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同上</w:t>
            </w:r>
          </w:p>
        </w:tc>
        <w:tc>
          <w:tcPr>
            <w:tcW w:w="2010" w:type="dxa"/>
            <w:noWrap w:val="0"/>
            <w:vAlign w:val="center"/>
          </w:tcPr>
          <w:p>
            <w:pPr>
              <w:widowControl/>
              <w:adjustRightInd w:val="0"/>
              <w:snapToGrid w:val="0"/>
              <w:spacing w:line="300" w:lineRule="exact"/>
              <w:jc w:val="center"/>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历史学类</w:t>
            </w:r>
          </w:p>
        </w:tc>
        <w:tc>
          <w:tcPr>
            <w:tcW w:w="1082"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c>
          <w:tcPr>
            <w:tcW w:w="1024" w:type="dxa"/>
            <w:noWrap w:val="0"/>
            <w:vAlign w:val="center"/>
          </w:tcPr>
          <w:p>
            <w:pPr>
              <w:spacing w:line="300" w:lineRule="exact"/>
              <w:jc w:val="center"/>
              <w:rPr>
                <w:rFonts w:hint="eastAsia" w:ascii="仿宋_GB2312" w:hAnsi="仿宋_GB2312" w:cs="仿宋_GB2312"/>
                <w:bCs/>
                <w:sz w:val="21"/>
                <w:szCs w:val="21"/>
              </w:rPr>
            </w:pPr>
            <w:r>
              <w:rPr>
                <w:rFonts w:hint="eastAsia" w:ascii="仿宋_GB2312" w:hAnsi="仿宋_GB2312" w:cs="仿宋_GB2312"/>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95" w:type="dxa"/>
            <w:gridSpan w:val="7"/>
            <w:noWrap w:val="0"/>
            <w:vAlign w:val="center"/>
          </w:tcPr>
          <w:p>
            <w:pPr>
              <w:widowControl/>
              <w:adjustRightInd w:val="0"/>
              <w:snapToGrid w:val="0"/>
              <w:spacing w:line="300" w:lineRule="exact"/>
              <w:jc w:val="left"/>
              <w:textAlignment w:val="center"/>
              <w:rPr>
                <w:rFonts w:hint="eastAsia" w:ascii="仿宋_GB2312" w:hAnsi="仿宋_GB2312" w:cs="仿宋_GB2312"/>
                <w:kern w:val="0"/>
                <w:sz w:val="21"/>
                <w:szCs w:val="21"/>
              </w:rPr>
            </w:pPr>
            <w:r>
              <w:rPr>
                <w:rFonts w:hint="eastAsia" w:ascii="仿宋_GB2312" w:hAnsi="仿宋_GB2312" w:cs="仿宋_GB2312"/>
                <w:kern w:val="0"/>
                <w:sz w:val="21"/>
                <w:szCs w:val="21"/>
              </w:rPr>
              <w:t>备注：专业设定依据《福建省机关事业单位招考专业指导目录（2020年）》</w:t>
            </w:r>
          </w:p>
        </w:tc>
      </w:tr>
    </w:tbl>
    <w:p>
      <w:pPr>
        <w:adjustRightInd w:val="0"/>
        <w:snapToGrid w:val="0"/>
        <w:spacing w:line="48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其他条件要求：</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1.招聘对象需具有中华人民共和国国籍，年龄为35周岁及以下（1984年11月及以后出生），博士研究生年龄可以放宽到40周岁。热爱教育事业，具有敬业奉献精神，思想品德好，身体健康，能胜任中学教育工作。</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2.招聘对象的毕业证书、学位证书、教师资格证书等须在2021年8月前取得，其中应届硕士、博士毕业生必须在2021年12月前毕业并取得相应学位，截止时间前仍未取得以上证书的不予聘用。</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3.因受过刑事处罚和法律上有规定不得招聘录用的其他情形的人员，不得报名。</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三、信息发布</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在莆田第十中学（http://www.fjptsz.com/）、</w:t>
      </w:r>
      <w:r>
        <w:rPr>
          <w:rFonts w:hint="eastAsia" w:ascii="仿宋_GB2312" w:hAnsi="宋体" w:cs="仿宋_GB2312"/>
          <w:sz w:val="32"/>
          <w:szCs w:val="32"/>
          <w:shd w:val="clear" w:color="auto" w:fill="FFFFFF"/>
        </w:rPr>
        <w:t>莆田市秀屿区</w:t>
      </w:r>
      <w:r>
        <w:rPr>
          <w:rFonts w:ascii="仿宋_GB2312" w:hAnsi="宋体" w:cs="仿宋_GB2312"/>
          <w:sz w:val="32"/>
          <w:szCs w:val="32"/>
          <w:shd w:val="clear" w:color="auto" w:fill="FFFFFF"/>
        </w:rPr>
        <w:t>人民政府网站教育专栏</w:t>
      </w:r>
      <w:r>
        <w:rPr>
          <w:rFonts w:hint="eastAsia" w:ascii="仿宋_GB2312" w:hAnsi="宋体" w:cs="仿宋_GB2312"/>
          <w:sz w:val="32"/>
          <w:szCs w:val="32"/>
          <w:shd w:val="clear" w:color="auto" w:fill="FFFFFF"/>
        </w:rPr>
        <w:t>（http://www.ptxy.gov.cn/）、</w:t>
      </w:r>
      <w:r>
        <w:rPr>
          <w:rFonts w:hint="eastAsia" w:ascii="仿宋_GB2312" w:hAnsi="仿宋_GB2312" w:cs="仿宋_GB2312"/>
          <w:sz w:val="32"/>
          <w:szCs w:val="32"/>
        </w:rPr>
        <w:t>莆田市教育局（http://jyj.putian.gov.cn）和莆田市人社局（http://rsj.putian.gov.cn）等有关网站上发布招聘公告。</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四、报名和资格审核</w:t>
      </w:r>
    </w:p>
    <w:p>
      <w:pPr>
        <w:spacing w:line="4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bCs/>
          <w:sz w:val="32"/>
          <w:szCs w:val="32"/>
        </w:rPr>
        <w:t>（一）报名时间</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本通告发布之日至现场招聘当天。</w:t>
      </w:r>
    </w:p>
    <w:p>
      <w:pPr>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（二）报名方式</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应聘者需提供《莆田第十中学考核招聘2021年新任教师报名表》（附件1）、</w:t>
      </w:r>
      <w:r>
        <w:rPr>
          <w:rFonts w:hint="eastAsia" w:ascii="仿宋_GB2312"/>
          <w:sz w:val="32"/>
          <w:szCs w:val="32"/>
          <w:shd w:val="clear" w:color="auto" w:fill="FFFFFF"/>
        </w:rPr>
        <w:t>身份证、毕业证书（</w:t>
      </w:r>
      <w:r>
        <w:rPr>
          <w:rFonts w:ascii="仿宋_GB2312" w:hAnsi="仿宋_GB2312"/>
          <w:sz w:val="32"/>
          <w:shd w:val="clear" w:color="auto" w:fill="FFFFFF"/>
        </w:rPr>
        <w:t>应届毕业生尚未领取毕业证</w:t>
      </w:r>
      <w:r>
        <w:rPr>
          <w:rFonts w:hint="eastAsia" w:ascii="仿宋_GB2312" w:hAnsi="仿宋_GB2312"/>
          <w:sz w:val="32"/>
          <w:shd w:val="clear" w:color="auto" w:fill="FFFFFF"/>
        </w:rPr>
        <w:t>书</w:t>
      </w:r>
      <w:r>
        <w:rPr>
          <w:rFonts w:ascii="仿宋_GB2312" w:hAnsi="仿宋_GB2312"/>
          <w:sz w:val="32"/>
          <w:shd w:val="clear" w:color="auto" w:fill="FFFFFF"/>
        </w:rPr>
        <w:t>的提供毕业生就业推荐表</w:t>
      </w:r>
      <w:r>
        <w:rPr>
          <w:rFonts w:hint="eastAsia" w:ascii="仿宋_GB2312"/>
          <w:sz w:val="32"/>
          <w:szCs w:val="32"/>
          <w:shd w:val="clear" w:color="auto" w:fill="FFFFFF"/>
        </w:rPr>
        <w:t>）、</w:t>
      </w:r>
      <w:r>
        <w:rPr>
          <w:rFonts w:hint="eastAsia" w:ascii="仿宋_GB2312" w:hAnsi="仿宋_GB2312" w:cs="仿宋_GB2312"/>
          <w:sz w:val="32"/>
          <w:szCs w:val="32"/>
        </w:rPr>
        <w:t>《教育部学历证书电子注册备案表》（中国高等教育学生信息网http://www.chsi.com.cn上查询打印）、教师资格证书、普通话等级证书、院系及以上表彰或奖励证书（2021届部属师大全日制本科师范类专业应届毕业生提供）</w:t>
      </w:r>
      <w:r>
        <w:rPr>
          <w:rFonts w:hint="eastAsia" w:ascii="仿宋_GB2312"/>
          <w:sz w:val="32"/>
          <w:szCs w:val="32"/>
          <w:shd w:val="clear" w:color="auto" w:fill="FFFFFF"/>
        </w:rPr>
        <w:t>等的复印件各一份，</w:t>
      </w:r>
      <w:r>
        <w:rPr>
          <w:rFonts w:hint="eastAsia" w:ascii="仿宋_GB2312" w:hAnsi="仿宋_GB2312" w:cs="仿宋_GB2312"/>
          <w:sz w:val="32"/>
          <w:szCs w:val="32"/>
        </w:rPr>
        <w:t>邮寄到莆田第十中学办公室或将材料扫描件电子稿发送到学校邮箱，具体联系方式如下：</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联系人：林海清  联系电话：13799631007  0594-5858701</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联系地址：福建省莆田市秀屿区笏石镇毓秀路1177号莆田十中办公室（邮编351146）</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电子邮箱：178490063@qq.com（邮件主题注明“毕业学校+应聘学科+姓名+手机号码”）</w:t>
      </w:r>
    </w:p>
    <w:p>
      <w:pPr>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（三）资格审核</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由学校招聘考核小组对各应聘者的材料进行审核，具备应聘条件者通知其参加面试考核。应聘人员提供的身份证明和应聘岗位所需的资格材料应真实有效，面试考核时应提供纸质复印件一份并随带原件进行验证，如发现弄虚作假，取消其应聘资格。</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五、考试</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由秀屿区</w:t>
      </w:r>
      <w:r>
        <w:rPr>
          <w:rFonts w:ascii="仿宋_GB2312" w:hAnsi="仿宋_GB2312" w:cs="仿宋_GB2312"/>
          <w:sz w:val="32"/>
          <w:szCs w:val="32"/>
        </w:rPr>
        <w:t>教育局</w:t>
      </w:r>
      <w:r>
        <w:rPr>
          <w:rFonts w:hint="eastAsia" w:ascii="仿宋_GB2312" w:hAnsi="仿宋_GB2312" w:cs="仿宋_GB2312"/>
          <w:sz w:val="32"/>
          <w:szCs w:val="32"/>
        </w:rPr>
        <w:t>组织招聘考核小组赴有关高校对具备应聘条件者进行面试考核。</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（一）考核时间和地点</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2020年12月上旬：福建师范大学、闽南师范大学。</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具体面试考核时间和地点将提前一周在招聘相关高校和莆田第十中学网站上发布。</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（二）考核对象</w:t>
      </w:r>
    </w:p>
    <w:p>
      <w:pPr>
        <w:spacing w:line="480" w:lineRule="exact"/>
        <w:ind w:firstLine="640" w:firstLineChars="200"/>
        <w:rPr>
          <w:rFonts w:ascii="仿宋_GB2312" w:hAnsi="黑体"/>
          <w:sz w:val="32"/>
          <w:szCs w:val="32"/>
        </w:rPr>
      </w:pPr>
      <w:r>
        <w:rPr>
          <w:rFonts w:hint="eastAsia" w:ascii="仿宋_GB2312" w:hAnsi="黑体"/>
          <w:sz w:val="32"/>
          <w:szCs w:val="32"/>
        </w:rPr>
        <w:t>符合应聘条件的报考者，全部列为考核对象。</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（三）考核办法</w:t>
      </w:r>
    </w:p>
    <w:p>
      <w:pPr>
        <w:spacing w:line="480" w:lineRule="exact"/>
        <w:ind w:firstLine="640" w:firstLineChars="200"/>
        <w:rPr>
          <w:rFonts w:ascii="仿宋_GB2312" w:hAnsi="黑体"/>
          <w:sz w:val="32"/>
          <w:szCs w:val="32"/>
        </w:rPr>
      </w:pPr>
      <w:r>
        <w:rPr>
          <w:rFonts w:hint="eastAsia" w:ascii="仿宋_GB2312" w:hAnsi="黑体"/>
          <w:sz w:val="32"/>
          <w:szCs w:val="32"/>
        </w:rPr>
        <w:t>采取面试考核的方式进行。面试工作由招聘考核小组组织，择优聘用。</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面试考核以教学技能考核为主。教学技能主要通过10分钟的片</w:t>
      </w:r>
      <w:r>
        <w:rPr>
          <w:rFonts w:hint="eastAsia" w:ascii="仿宋_GB2312" w:hAnsi="仿宋"/>
          <w:sz w:val="32"/>
          <w:szCs w:val="32"/>
        </w:rPr>
        <w:t>段</w:t>
      </w:r>
      <w:r>
        <w:rPr>
          <w:rFonts w:hint="eastAsia" w:ascii="仿宋_GB2312" w:hAnsi="仿宋_GB2312" w:cs="仿宋_GB2312"/>
          <w:sz w:val="32"/>
          <w:szCs w:val="32"/>
        </w:rPr>
        <w:t>教学方式来考核，在指定的教材内随机抽签决定片</w:t>
      </w:r>
      <w:r>
        <w:rPr>
          <w:rFonts w:hint="eastAsia" w:ascii="仿宋_GB2312" w:hAnsi="仿宋"/>
          <w:sz w:val="32"/>
          <w:szCs w:val="32"/>
        </w:rPr>
        <w:t>段</w:t>
      </w:r>
      <w:r>
        <w:rPr>
          <w:rFonts w:hint="eastAsia" w:ascii="仿宋_GB2312" w:hAnsi="仿宋_GB2312" w:cs="仿宋_GB2312"/>
          <w:sz w:val="32"/>
          <w:szCs w:val="32"/>
        </w:rPr>
        <w:t>教学的内容，总分100分（</w:t>
      </w:r>
      <w:r>
        <w:rPr>
          <w:rFonts w:hint="eastAsia" w:ascii="仿宋_GB2312" w:hAnsi="仿宋"/>
          <w:sz w:val="32"/>
          <w:szCs w:val="32"/>
        </w:rPr>
        <w:t>样表见附件2</w:t>
      </w:r>
      <w:r>
        <w:rPr>
          <w:rFonts w:hint="eastAsia" w:ascii="仿宋_GB2312" w:hAnsi="仿宋_GB2312" w:cs="仿宋_GB2312"/>
          <w:sz w:val="32"/>
          <w:szCs w:val="32"/>
        </w:rPr>
        <w:t>）。</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面试考核成绩划定合格线，报考人数和岗位招考数超过1:1比例的岗位，考核总成绩必须达60分以上（含60分），方为合格；报考人数和岗位招考数小于或等于</w:t>
      </w:r>
      <w:r>
        <w:rPr>
          <w:rFonts w:ascii="仿宋_GB2312" w:hAnsi="微软雅黑" w:cs="宋体"/>
          <w:sz w:val="32"/>
          <w:szCs w:val="32"/>
        </w:rPr>
        <w:t>1</w:t>
      </w:r>
      <w:r>
        <w:rPr>
          <w:rFonts w:hint="eastAsia" w:ascii="仿宋_GB2312" w:hAnsi="仿宋_GB2312" w:cs="仿宋_GB2312"/>
          <w:sz w:val="32"/>
          <w:szCs w:val="32"/>
        </w:rPr>
        <w:t>:</w:t>
      </w:r>
      <w:r>
        <w:rPr>
          <w:rFonts w:ascii="仿宋_GB2312" w:hAnsi="微软雅黑" w:cs="宋体"/>
          <w:sz w:val="32"/>
          <w:szCs w:val="32"/>
        </w:rPr>
        <w:t>1</w:t>
      </w:r>
      <w:r>
        <w:rPr>
          <w:rFonts w:hint="eastAsia" w:ascii="仿宋_GB2312" w:hAnsi="仿宋_GB2312" w:cs="仿宋_GB2312"/>
          <w:sz w:val="32"/>
          <w:szCs w:val="32"/>
        </w:rPr>
        <w:t>比例进入面试的（含考核时因其他考生放弃造成</w:t>
      </w:r>
      <w:r>
        <w:rPr>
          <w:rFonts w:ascii="仿宋_GB2312" w:hAnsi="微软雅黑" w:cs="宋体"/>
          <w:sz w:val="32"/>
          <w:szCs w:val="32"/>
        </w:rPr>
        <w:t>1</w:t>
      </w:r>
      <w:r>
        <w:rPr>
          <w:rFonts w:hint="eastAsia" w:ascii="仿宋_GB2312" w:hAnsi="仿宋_GB2312" w:cs="仿宋_GB2312"/>
          <w:sz w:val="32"/>
          <w:szCs w:val="32"/>
        </w:rPr>
        <w:t>:</w:t>
      </w:r>
      <w:r>
        <w:rPr>
          <w:rFonts w:ascii="仿宋_GB2312" w:hAnsi="微软雅黑" w:cs="宋体"/>
          <w:sz w:val="32"/>
          <w:szCs w:val="32"/>
        </w:rPr>
        <w:t>1</w:t>
      </w:r>
      <w:r>
        <w:rPr>
          <w:rFonts w:hint="eastAsia" w:ascii="仿宋_GB2312" w:hAnsi="仿宋_GB2312" w:cs="仿宋_GB2312"/>
          <w:sz w:val="32"/>
          <w:szCs w:val="32"/>
        </w:rPr>
        <w:t>比例的），面试成绩必须达70分以上（含70分），方为合格。</w:t>
      </w:r>
    </w:p>
    <w:p>
      <w:pPr>
        <w:adjustRightInd w:val="0"/>
        <w:snapToGrid w:val="0"/>
        <w:spacing w:line="480" w:lineRule="exact"/>
        <w:ind w:firstLine="643" w:firstLineChars="200"/>
        <w:rPr>
          <w:rFonts w:ascii="仿宋_GB2312" w:hAnsi="仿宋_GB2312" w:cs="仿宋_GB2312"/>
          <w:sz w:val="32"/>
          <w:szCs w:val="32"/>
        </w:rPr>
      </w:pPr>
      <w:r>
        <w:rPr>
          <w:rFonts w:hint="eastAsia" w:ascii="楷体_GB2312" w:hAnsi="楷体_GB2312" w:eastAsia="楷体_GB2312" w:cs="楷体_GB2312"/>
          <w:b/>
          <w:bCs/>
          <w:sz w:val="32"/>
          <w:szCs w:val="32"/>
        </w:rPr>
        <w:t>（四）考核使用教材</w:t>
      </w:r>
      <w:r>
        <w:rPr>
          <w:rFonts w:hint="eastAsia" w:ascii="仿宋_GB2312" w:hAnsi="仿宋_GB2312" w:cs="仿宋_GB2312"/>
          <w:sz w:val="32"/>
          <w:szCs w:val="32"/>
        </w:rPr>
        <w:t>（普通高中教科书）</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英语：必修第一册（人民教育出版社，2019年6月第1版，2020年7月第1次印刷）；</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思想政治：必修1（人民教育出版社，2020年7月第2版， 2020年7月第1次印刷）；</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地理：必修第一册（人民教育出版社，2019年6月第1版，2020年7月第1次印刷）；</w:t>
      </w:r>
    </w:p>
    <w:p>
      <w:pPr>
        <w:adjustRightInd w:val="0"/>
        <w:snapToGrid w:val="0"/>
        <w:spacing w:line="48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历史：必修《中外历史纲要（上）》（人民教育出版社，2019年8月第1版，2020年7月第1次印刷）。</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六、体检</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（一）体检时间</w:t>
      </w:r>
    </w:p>
    <w:p>
      <w:pPr>
        <w:adjustRightInd w:val="0"/>
        <w:snapToGrid w:val="0"/>
        <w:spacing w:line="480" w:lineRule="exact"/>
        <w:ind w:firstLine="640" w:firstLineChars="200"/>
        <w:rPr>
          <w:rFonts w:hint="eastAsia" w:ascii="仿宋_GB2312" w:hAnsi="仿宋_GB2312" w:cs="仿宋_GB2312"/>
          <w:b/>
          <w:bCs/>
          <w:sz w:val="32"/>
          <w:szCs w:val="32"/>
        </w:rPr>
      </w:pPr>
      <w:r>
        <w:rPr>
          <w:rFonts w:hint="eastAsia" w:ascii="仿宋_GB2312" w:hAnsi="仿宋_GB2312" w:cs="仿宋_GB2312"/>
          <w:sz w:val="32"/>
          <w:szCs w:val="32"/>
        </w:rPr>
        <w:t>另行通知。</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（二）体检地点</w:t>
      </w:r>
    </w:p>
    <w:p>
      <w:pPr>
        <w:adjustRightInd w:val="0"/>
        <w:snapToGrid w:val="0"/>
        <w:spacing w:line="480" w:lineRule="exact"/>
        <w:ind w:firstLine="640" w:firstLineChars="200"/>
        <w:rPr>
          <w:rFonts w:hint="eastAsia" w:ascii="仿宋_GB2312" w:hAnsi="仿宋"/>
          <w:sz w:val="32"/>
          <w:szCs w:val="32"/>
        </w:rPr>
      </w:pPr>
      <w:r>
        <w:rPr>
          <w:rFonts w:hint="eastAsia" w:ascii="仿宋_GB2312" w:hAnsi="仿宋"/>
          <w:sz w:val="32"/>
          <w:szCs w:val="32"/>
        </w:rPr>
        <w:t>县级及以上综合性医院。</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（三）体检对象</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根据岗位计划聘用人数，按</w:t>
      </w:r>
      <w:r>
        <w:rPr>
          <w:rFonts w:ascii="仿宋_GB2312" w:hAnsi="微软雅黑" w:cs="宋体"/>
          <w:sz w:val="32"/>
          <w:szCs w:val="32"/>
        </w:rPr>
        <w:t>1</w:t>
      </w:r>
      <w:r>
        <w:rPr>
          <w:rFonts w:hint="eastAsia" w:ascii="仿宋_GB2312" w:hAnsi="仿宋_GB2312" w:cs="仿宋_GB2312"/>
          <w:sz w:val="32"/>
          <w:szCs w:val="32"/>
        </w:rPr>
        <w:t>︰</w:t>
      </w:r>
      <w:r>
        <w:rPr>
          <w:rFonts w:ascii="仿宋_GB2312" w:hAnsi="微软雅黑" w:cs="宋体"/>
          <w:sz w:val="32"/>
          <w:szCs w:val="32"/>
        </w:rPr>
        <w:t>1</w:t>
      </w:r>
      <w:r>
        <w:rPr>
          <w:rFonts w:hint="eastAsia" w:ascii="仿宋_GB2312" w:hAnsi="仿宋_GB2312" w:cs="仿宋_GB2312"/>
          <w:sz w:val="32"/>
          <w:szCs w:val="32"/>
        </w:rPr>
        <w:t>的比例，在考核成绩合格的人员中，从高分到低分，确定参加体检人选。</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（四）体检标准和办法</w:t>
      </w:r>
    </w:p>
    <w:p>
      <w:pPr>
        <w:adjustRightInd w:val="0"/>
        <w:snapToGrid w:val="0"/>
        <w:spacing w:line="480" w:lineRule="exact"/>
        <w:ind w:firstLine="640" w:firstLineChars="200"/>
        <w:rPr>
          <w:rFonts w:hint="eastAsia" w:ascii="仿宋_GB2312" w:hAnsi="黑体"/>
          <w:sz w:val="32"/>
          <w:szCs w:val="32"/>
        </w:rPr>
      </w:pPr>
      <w:r>
        <w:rPr>
          <w:rFonts w:hint="eastAsia" w:ascii="仿宋_GB2312" w:hAnsi="黑体"/>
          <w:sz w:val="32"/>
          <w:szCs w:val="32"/>
        </w:rPr>
        <w:t>由秀屿区教育局组织实施。按照福建省教育厅、福建省卫生和计划生育委员会《关于印发福建省教师资格申请人员体检标准及办法（2018年修订）的通知》（闽教师〔2018〕20号）的有关规定执行。考生对体检结果有疑问的，可在得知体检结论的7天内提出复检，允许申请复检一次，并以复检结果为准。</w:t>
      </w:r>
    </w:p>
    <w:p>
      <w:pPr>
        <w:pStyle w:val="16"/>
        <w:widowControl w:val="0"/>
        <w:shd w:val="clear" w:color="auto" w:fill="FFFFFF"/>
        <w:spacing w:line="480" w:lineRule="exact"/>
        <w:ind w:firstLine="640" w:firstLineChars="200"/>
        <w:rPr>
          <w:rFonts w:hint="eastAsia" w:ascii="仿宋_GB2312" w:hAnsi="仿宋_GB2312" w:eastAsia="仿宋_GB2312" w:cs="仿宋_GB2312"/>
          <w:kern w:val="2"/>
          <w:sz w:val="32"/>
          <w:szCs w:val="32"/>
        </w:rPr>
      </w:pPr>
      <w:r>
        <w:rPr>
          <w:rFonts w:hint="eastAsia" w:ascii="仿宋_GB2312" w:hAnsi="微软雅黑" w:eastAsia="仿宋_GB2312"/>
          <w:sz w:val="32"/>
          <w:szCs w:val="32"/>
        </w:rPr>
        <w:t>凡在体检中弄虚作假或者隐瞒真实情况的报考者，不予聘用或取消聘用。体检缺席者，取消聘用资格。</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七、考察</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（一）考察对象</w:t>
      </w:r>
    </w:p>
    <w:p>
      <w:pPr>
        <w:pStyle w:val="16"/>
        <w:widowControl w:val="0"/>
        <w:shd w:val="clear" w:color="auto" w:fill="FFFFFF"/>
        <w:spacing w:line="480" w:lineRule="exact"/>
        <w:ind w:firstLine="640" w:firstLineChars="200"/>
        <w:rPr>
          <w:rFonts w:hint="eastAsia" w:ascii="仿宋_GB2312" w:hAnsi="仿宋_GB2312" w:eastAsia="仿宋_GB2312" w:cs="仿宋_GB2312"/>
          <w:kern w:val="2"/>
          <w:sz w:val="32"/>
          <w:szCs w:val="32"/>
        </w:rPr>
      </w:pPr>
      <w:r>
        <w:rPr>
          <w:rFonts w:ascii="仿宋_GB2312" w:hAnsi="微软雅黑" w:eastAsia="仿宋_GB2312" w:cs="宋体"/>
          <w:sz w:val="32"/>
          <w:szCs w:val="32"/>
        </w:rPr>
        <w:t>按1</w:t>
      </w:r>
      <w:r>
        <w:rPr>
          <w:rFonts w:hint="eastAsia" w:ascii="仿宋_GB2312" w:hAnsi="仿宋_GB2312" w:eastAsia="仿宋_GB2312" w:cs="仿宋_GB2312"/>
          <w:sz w:val="32"/>
          <w:szCs w:val="32"/>
        </w:rPr>
        <w:t>:</w:t>
      </w:r>
      <w:r>
        <w:rPr>
          <w:rFonts w:ascii="仿宋_GB2312" w:hAnsi="微软雅黑" w:eastAsia="仿宋_GB2312" w:cs="宋体"/>
          <w:sz w:val="32"/>
          <w:szCs w:val="32"/>
        </w:rPr>
        <w:t>1比例对</w:t>
      </w:r>
      <w:r>
        <w:rPr>
          <w:rFonts w:hint="eastAsia" w:ascii="仿宋_GB2312" w:hAnsi="微软雅黑" w:eastAsia="仿宋_GB2312" w:cs="宋体"/>
          <w:sz w:val="32"/>
          <w:szCs w:val="32"/>
        </w:rPr>
        <w:t>面</w:t>
      </w:r>
      <w:r>
        <w:rPr>
          <w:rFonts w:ascii="仿宋_GB2312" w:hAnsi="微软雅黑" w:eastAsia="仿宋_GB2312" w:cs="宋体"/>
          <w:sz w:val="32"/>
          <w:szCs w:val="32"/>
        </w:rPr>
        <w:t>试、体检均合格的报考者组织</w:t>
      </w:r>
      <w:r>
        <w:rPr>
          <w:rFonts w:hint="eastAsia" w:ascii="仿宋_GB2312" w:hAnsi="微软雅黑" w:eastAsia="仿宋_GB2312" w:cs="宋体"/>
          <w:sz w:val="32"/>
          <w:szCs w:val="32"/>
        </w:rPr>
        <w:t>考察。</w:t>
      </w:r>
    </w:p>
    <w:p>
      <w:pPr>
        <w:adjustRightInd w:val="0"/>
        <w:snapToGrid w:val="0"/>
        <w:spacing w:line="4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（二）考察办法</w:t>
      </w:r>
    </w:p>
    <w:p>
      <w:pPr>
        <w:pStyle w:val="16"/>
        <w:widowControl w:val="0"/>
        <w:shd w:val="clear" w:color="auto" w:fill="FFFFFF"/>
        <w:spacing w:line="4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由秀屿区教育局组织实施。考察包括核实报考者是否符合规定的报考条件，确认其报名时提交的信息和材料是否真实、准确，重点考察应聘人员的思想政治表现、道德品质、业务能力、工作实绩、计划生育、从业禁止、有无违法违纪行为、征信情况、档案以及是否需要回避等方面的情况。</w:t>
      </w:r>
    </w:p>
    <w:p>
      <w:pPr>
        <w:adjustRightInd w:val="0"/>
        <w:snapToGrid w:val="0"/>
        <w:spacing w:line="4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八、聘用和递补</w:t>
      </w:r>
    </w:p>
    <w:p>
      <w:pPr>
        <w:spacing w:line="480" w:lineRule="exact"/>
        <w:ind w:firstLine="640" w:firstLineChars="200"/>
        <w:rPr>
          <w:rFonts w:ascii="仿宋_GB2312" w:hAnsi="仿宋"/>
          <w:sz w:val="32"/>
          <w:szCs w:val="32"/>
        </w:rPr>
      </w:pPr>
      <w:r>
        <w:rPr>
          <w:rFonts w:hint="eastAsia" w:ascii="仿宋_GB2312" w:hAnsi="仿宋"/>
          <w:sz w:val="32"/>
          <w:szCs w:val="32"/>
        </w:rPr>
        <w:t>拟聘用人员由</w:t>
      </w:r>
      <w:r>
        <w:rPr>
          <w:rFonts w:hint="eastAsia" w:ascii="仿宋_GB2312" w:hAnsi="仿宋_GB2312" w:cs="仿宋_GB2312"/>
          <w:sz w:val="32"/>
          <w:szCs w:val="32"/>
        </w:rPr>
        <w:t>秀屿区教育局</w:t>
      </w:r>
      <w:r>
        <w:rPr>
          <w:rFonts w:hint="eastAsia" w:ascii="仿宋_GB2312" w:hAnsi="仿宋"/>
          <w:sz w:val="32"/>
          <w:szCs w:val="32"/>
        </w:rPr>
        <w:t>按规定的程序和标准从面试成绩、考核情况和体检结果均合格的人员中综合考虑，择优确定，并在网站上公示。公示内容包括拟聘用人员姓名、性别、毕业院校，同时公布监督电话，接受社会监督，公示期为5个工作日。聘用结果报市人社局备案。</w:t>
      </w:r>
    </w:p>
    <w:p>
      <w:pPr>
        <w:spacing w:line="480" w:lineRule="exact"/>
        <w:ind w:firstLine="640" w:firstLineChars="200"/>
        <w:rPr>
          <w:rFonts w:ascii="仿宋_GB2312" w:hAnsi="仿宋"/>
          <w:sz w:val="32"/>
          <w:szCs w:val="32"/>
        </w:rPr>
      </w:pPr>
      <w:r>
        <w:rPr>
          <w:rFonts w:hint="eastAsia" w:ascii="仿宋_GB2312" w:hAnsi="仿宋"/>
          <w:sz w:val="32"/>
          <w:szCs w:val="32"/>
        </w:rPr>
        <w:t>入聘签约时，入聘对象须持本人身份证参加签约。所有入聘对象均须随带毕业证书（含本科）、学位证书等原件及复印件各一份，无法提供者，取消其入聘资格。不按时参加签约的，视同放弃资格。入聘签约时间另行通知。</w:t>
      </w:r>
    </w:p>
    <w:p>
      <w:pPr>
        <w:adjustRightInd w:val="0"/>
        <w:snapToGrid w:val="0"/>
        <w:spacing w:line="480" w:lineRule="exact"/>
        <w:ind w:firstLine="640" w:firstLineChars="200"/>
        <w:rPr>
          <w:rFonts w:ascii="仿宋_GB2312" w:hAnsi="仿宋_GB2312" w:cs="仿宋_GB2312"/>
          <w:sz w:val="32"/>
          <w:szCs w:val="32"/>
        </w:rPr>
      </w:pPr>
      <w:r>
        <w:rPr>
          <w:rFonts w:hint="eastAsia" w:ascii="仿宋_GB2312" w:hAnsi="仿宋_GB2312" w:cs="仿宋_GB2312"/>
          <w:kern w:val="0"/>
          <w:sz w:val="32"/>
          <w:szCs w:val="32"/>
        </w:rPr>
        <w:t>进入体检、考察的人员因体检、考察</w:t>
      </w:r>
      <w:r>
        <w:rPr>
          <w:rFonts w:hint="eastAsia" w:ascii="仿宋_GB2312" w:hAnsi="仿宋" w:cs="宋体"/>
          <w:kern w:val="0"/>
          <w:sz w:val="32"/>
          <w:szCs w:val="32"/>
        </w:rPr>
        <w:t>缺席或</w:t>
      </w:r>
      <w:r>
        <w:rPr>
          <w:rFonts w:hint="eastAsia" w:ascii="仿宋_GB2312" w:hAnsi="仿宋_GB2312" w:cs="仿宋_GB2312"/>
          <w:kern w:val="0"/>
          <w:sz w:val="32"/>
          <w:szCs w:val="32"/>
        </w:rPr>
        <w:t>不合格而造成招聘岗位空缺的，从报考该岗位进入面试成绩在合格线上的人员中由高到低确定递补人选</w:t>
      </w:r>
      <w:r>
        <w:rPr>
          <w:rFonts w:hint="eastAsia" w:ascii="仿宋_GB2312" w:hAnsi="仿宋_GB2312" w:cs="仿宋_GB2312"/>
          <w:sz w:val="32"/>
          <w:szCs w:val="32"/>
        </w:rPr>
        <w:t>。</w:t>
      </w:r>
    </w:p>
    <w:p>
      <w:pPr>
        <w:adjustRightInd w:val="0"/>
        <w:snapToGrid w:val="0"/>
        <w:spacing w:line="48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九、其他事项</w:t>
      </w:r>
    </w:p>
    <w:p>
      <w:pPr>
        <w:spacing w:line="480" w:lineRule="exact"/>
        <w:ind w:firstLine="643" w:firstLineChars="200"/>
        <w:rPr>
          <w:rFonts w:ascii="仿宋_GB2312" w:hAnsi="仿宋"/>
          <w:sz w:val="32"/>
          <w:szCs w:val="32"/>
        </w:rPr>
      </w:pPr>
      <w:r>
        <w:rPr>
          <w:rFonts w:hint="eastAsia" w:ascii="楷体_GB2312" w:hAnsi="楷体_GB2312" w:eastAsia="楷体_GB2312" w:cs="楷体_GB2312"/>
          <w:b/>
          <w:bCs/>
          <w:sz w:val="32"/>
          <w:szCs w:val="32"/>
        </w:rPr>
        <w:t>（一）</w:t>
      </w:r>
      <w:r>
        <w:rPr>
          <w:rFonts w:hint="eastAsia" w:ascii="仿宋_GB2312" w:hAnsi="仿宋"/>
          <w:sz w:val="32"/>
          <w:szCs w:val="32"/>
        </w:rPr>
        <w:t>新招聘教师实行最低3年服务年限制度。</w:t>
      </w:r>
    </w:p>
    <w:p>
      <w:pPr>
        <w:spacing w:line="480" w:lineRule="exact"/>
        <w:ind w:firstLine="643" w:firstLineChars="200"/>
        <w:rPr>
          <w:rFonts w:hint="eastAsia" w:ascii="仿宋_GB2312" w:hAnsi="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cs="仿宋_GB2312"/>
          <w:sz w:val="32"/>
          <w:szCs w:val="32"/>
        </w:rPr>
        <w:t>本次招聘由秀屿区教育局、</w:t>
      </w:r>
      <w:r>
        <w:rPr>
          <w:rFonts w:ascii="仿宋_GB2312" w:hAnsi="仿宋_GB2312" w:cs="仿宋_GB2312"/>
          <w:sz w:val="32"/>
          <w:szCs w:val="32"/>
        </w:rPr>
        <w:t>秀屿区人社局</w:t>
      </w:r>
      <w:r>
        <w:rPr>
          <w:rFonts w:hint="eastAsia" w:ascii="仿宋_GB2312" w:hAnsi="仿宋_GB2312" w:cs="仿宋_GB2312"/>
          <w:sz w:val="32"/>
          <w:szCs w:val="32"/>
        </w:rPr>
        <w:t>全过程指导。驻区委</w:t>
      </w:r>
      <w:r>
        <w:rPr>
          <w:rFonts w:ascii="仿宋_GB2312" w:hAnsi="仿宋_GB2312" w:cs="仿宋_GB2312"/>
          <w:sz w:val="32"/>
          <w:szCs w:val="32"/>
        </w:rPr>
        <w:t>宣传部纪检监察组</w:t>
      </w:r>
      <w:r>
        <w:rPr>
          <w:rFonts w:hint="eastAsia" w:ascii="仿宋_GB2312" w:hAnsi="仿宋_GB2312" w:cs="仿宋_GB2312"/>
          <w:sz w:val="32"/>
          <w:szCs w:val="32"/>
        </w:rPr>
        <w:t>对</w:t>
      </w:r>
      <w:r>
        <w:rPr>
          <w:rFonts w:ascii="仿宋_GB2312" w:hAnsi="仿宋_GB2312" w:cs="仿宋_GB2312"/>
          <w:sz w:val="32"/>
          <w:szCs w:val="32"/>
        </w:rPr>
        <w:t>招聘全过程</w:t>
      </w:r>
      <w:r>
        <w:rPr>
          <w:rFonts w:hint="eastAsia" w:ascii="仿宋_GB2312" w:hAnsi="仿宋_GB2312" w:cs="仿宋_GB2312"/>
          <w:sz w:val="32"/>
          <w:szCs w:val="32"/>
        </w:rPr>
        <w:t>进行监督</w:t>
      </w:r>
      <w:r>
        <w:rPr>
          <w:rFonts w:ascii="仿宋_GB2312" w:hAnsi="仿宋_GB2312" w:cs="仿宋_GB2312"/>
          <w:sz w:val="32"/>
          <w:szCs w:val="32"/>
        </w:rPr>
        <w:t>。</w:t>
      </w:r>
      <w:r>
        <w:rPr>
          <w:rFonts w:hint="eastAsia" w:ascii="仿宋_GB2312" w:hAnsi="仿宋_GB2312" w:cs="仿宋_GB2312"/>
          <w:sz w:val="32"/>
          <w:szCs w:val="32"/>
        </w:rPr>
        <w:t>本方案未尽事宜由莆田第十中学负责解释。</w:t>
      </w:r>
    </w:p>
    <w:p>
      <w:pPr>
        <w:spacing w:line="480" w:lineRule="exact"/>
        <w:rPr>
          <w:rFonts w:hint="eastAsia" w:ascii="仿宋_GB2312" w:hAnsi="仿宋_GB2312" w:cs="仿宋_GB2312"/>
          <w:sz w:val="32"/>
          <w:szCs w:val="32"/>
        </w:rPr>
      </w:pPr>
    </w:p>
    <w:p>
      <w:pPr>
        <w:spacing w:line="480" w:lineRule="exact"/>
        <w:ind w:firstLine="640"/>
        <w:rPr>
          <w:rFonts w:hint="eastAsia" w:ascii="仿宋_GB2312" w:hAnsi="仿宋_GB2312" w:cs="仿宋_GB2312"/>
          <w:sz w:val="32"/>
          <w:szCs w:val="32"/>
        </w:rPr>
      </w:pPr>
      <w:r>
        <w:rPr>
          <w:rFonts w:hint="eastAsia" w:ascii="仿宋_GB2312" w:hAnsi="仿宋_GB2312" w:cs="仿宋_GB2312"/>
          <w:sz w:val="32"/>
          <w:szCs w:val="32"/>
        </w:rPr>
        <w:t>附件：1.莆田第十中学考核招聘2021年新任教师报名表</w:t>
      </w:r>
    </w:p>
    <w:p>
      <w:pPr>
        <w:spacing w:line="480" w:lineRule="exact"/>
        <w:ind w:firstLine="640"/>
        <w:rPr>
          <w:rFonts w:hint="eastAsia" w:ascii="仿宋_GB2312" w:hAnsi="仿宋_GB2312" w:cs="仿宋_GB2312"/>
          <w:sz w:val="32"/>
          <w:szCs w:val="32"/>
        </w:rPr>
      </w:pPr>
      <w:r>
        <w:rPr>
          <w:rFonts w:hint="eastAsia" w:ascii="仿宋_GB2312" w:hAnsi="仿宋_GB2312" w:cs="仿宋_GB2312"/>
          <w:sz w:val="32"/>
          <w:szCs w:val="32"/>
        </w:rPr>
        <w:t xml:space="preserve">      2.莆田第十中学考核招聘2021年新任教师面试考核</w:t>
      </w:r>
    </w:p>
    <w:p>
      <w:pPr>
        <w:spacing w:line="480" w:lineRule="exact"/>
        <w:ind w:firstLine="2003" w:firstLineChars="626"/>
        <w:rPr>
          <w:rFonts w:hint="eastAsia" w:ascii="仿宋_GB2312" w:hAnsi="仿宋_GB2312" w:cs="仿宋_GB2312"/>
          <w:sz w:val="32"/>
          <w:szCs w:val="32"/>
        </w:rPr>
      </w:pPr>
      <w:r>
        <w:rPr>
          <w:rFonts w:hint="eastAsia" w:ascii="仿宋_GB2312" w:hAnsi="仿宋_GB2312" w:cs="仿宋_GB2312"/>
          <w:sz w:val="32"/>
          <w:szCs w:val="32"/>
        </w:rPr>
        <w:t>评分表</w:t>
      </w:r>
    </w:p>
    <w:p>
      <w:pPr>
        <w:spacing w:line="480" w:lineRule="exact"/>
        <w:rPr>
          <w:rFonts w:ascii="仿宋_GB2312" w:hAnsi="仿宋_GB2312" w:cs="仿宋_GB2312"/>
          <w:sz w:val="32"/>
          <w:szCs w:val="32"/>
        </w:rPr>
      </w:pPr>
      <w:r>
        <w:rPr>
          <w:rFonts w:hint="eastAsia" w:ascii="仿宋_GB2312" w:hAnsi="仿宋_GB2312" w:cs="仿宋_GB2312"/>
          <w:sz w:val="32"/>
          <w:szCs w:val="32"/>
        </w:rPr>
        <w:t xml:space="preserve">          </w:t>
      </w:r>
      <w:r>
        <w:rPr>
          <w:rFonts w:hint="eastAsia" w:ascii="仿宋_GB2312" w:hAnsi="仿宋_GB2312" w:cs="仿宋_GB2312"/>
          <w:spacing w:val="-11"/>
          <w:sz w:val="32"/>
          <w:szCs w:val="32"/>
        </w:rPr>
        <w:t>3.莆田第十中学考核招聘2021年新任教师聘用审查表</w:t>
      </w:r>
    </w:p>
    <w:p>
      <w:pPr>
        <w:spacing w:line="480" w:lineRule="exact"/>
        <w:rPr>
          <w:rFonts w:hint="eastAsia" w:ascii="仿宋_GB2312" w:hAnsi="仿宋_GB2312" w:cs="仿宋_GB2312"/>
          <w:sz w:val="32"/>
          <w:szCs w:val="32"/>
        </w:rPr>
      </w:pPr>
    </w:p>
    <w:p>
      <w:pPr>
        <w:tabs>
          <w:tab w:val="center" w:pos="4535"/>
          <w:tab w:val="right" w:pos="9070"/>
        </w:tabs>
        <w:spacing w:line="480" w:lineRule="exact"/>
        <w:jc w:val="left"/>
        <w:rPr>
          <w:rFonts w:hint="eastAsia" w:ascii="仿宋_GB2312" w:hAnsi="仿宋"/>
          <w:sz w:val="32"/>
          <w:szCs w:val="32"/>
        </w:rPr>
      </w:pPr>
    </w:p>
    <w:p>
      <w:pPr>
        <w:tabs>
          <w:tab w:val="center" w:pos="4535"/>
          <w:tab w:val="right" w:pos="9070"/>
        </w:tabs>
        <w:spacing w:line="480" w:lineRule="exact"/>
        <w:ind w:firstLine="960" w:firstLineChars="300"/>
        <w:jc w:val="left"/>
        <w:rPr>
          <w:rFonts w:hint="eastAsia" w:ascii="仿宋_GB2312" w:hAnsi="仿宋"/>
          <w:sz w:val="32"/>
          <w:szCs w:val="32"/>
        </w:r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莆田第十中学考核招聘2021年新任教师报名表</w:t>
      </w:r>
    </w:p>
    <w:p>
      <w:pPr>
        <w:pStyle w:val="16"/>
        <w:spacing w:line="560" w:lineRule="exact"/>
        <w:jc w:val="left"/>
        <w:rPr>
          <w:rFonts w:ascii="宋体" w:hAnsi="宋体" w:cs="宋体"/>
          <w:sz w:val="24"/>
          <w:szCs w:val="24"/>
        </w:rPr>
      </w:pPr>
      <w:r>
        <w:rPr>
          <w:rFonts w:hint="eastAsia" w:ascii="宋体" w:hAnsi="宋体" w:cs="宋体"/>
          <w:sz w:val="24"/>
          <w:szCs w:val="24"/>
        </w:rPr>
        <w:t>报考岗位：</w:t>
      </w:r>
      <w:r>
        <w:rPr>
          <w:rFonts w:ascii="宋体" w:hAnsi="宋体" w:cs="宋体"/>
          <w:sz w:val="24"/>
          <w:szCs w:val="24"/>
        </w:rPr>
        <w:t xml:space="preserve">                                         </w:t>
      </w:r>
      <w:r>
        <w:rPr>
          <w:rFonts w:hint="eastAsia" w:ascii="宋体" w:hAnsi="宋体" w:cs="宋体"/>
          <w:sz w:val="24"/>
          <w:szCs w:val="24"/>
        </w:rPr>
        <w:t>报名编号：</w:t>
      </w:r>
    </w:p>
    <w:tbl>
      <w:tblPr>
        <w:tblStyle w:val="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5"/>
        <w:gridCol w:w="1035"/>
        <w:gridCol w:w="270"/>
        <w:gridCol w:w="750"/>
        <w:gridCol w:w="1095"/>
        <w:gridCol w:w="60"/>
        <w:gridCol w:w="990"/>
        <w:gridCol w:w="735"/>
        <w:gridCol w:w="458"/>
        <w:gridCol w:w="765"/>
        <w:gridCol w:w="52"/>
        <w:gridCol w:w="360"/>
        <w:gridCol w:w="57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234" w:type="dxa"/>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姓名</w:t>
            </w:r>
          </w:p>
        </w:tc>
        <w:tc>
          <w:tcPr>
            <w:tcW w:w="1320" w:type="dxa"/>
            <w:gridSpan w:val="3"/>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750"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性别</w:t>
            </w:r>
          </w:p>
        </w:tc>
        <w:tc>
          <w:tcPr>
            <w:tcW w:w="1155"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990"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出生</w:t>
            </w:r>
          </w:p>
          <w:p>
            <w:pPr>
              <w:jc w:val="center"/>
              <w:rPr>
                <w:rFonts w:hint="eastAsia" w:ascii="仿宋_GB2312" w:hAnsi="仿宋_GB2312" w:cs="仿宋_GB2312"/>
                <w:kern w:val="0"/>
                <w:sz w:val="24"/>
              </w:rPr>
            </w:pPr>
            <w:r>
              <w:rPr>
                <w:rFonts w:hint="eastAsia" w:ascii="仿宋_GB2312" w:hAnsi="仿宋_GB2312" w:cs="仿宋_GB2312"/>
                <w:kern w:val="0"/>
                <w:sz w:val="24"/>
              </w:rPr>
              <w:t>年月</w:t>
            </w:r>
          </w:p>
        </w:tc>
        <w:tc>
          <w:tcPr>
            <w:tcW w:w="1958" w:type="dxa"/>
            <w:gridSpan w:val="3"/>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1751" w:type="dxa"/>
            <w:gridSpan w:val="4"/>
            <w:vMerge w:val="restart"/>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一</w:t>
            </w:r>
          </w:p>
          <w:p>
            <w:pPr>
              <w:jc w:val="center"/>
              <w:rPr>
                <w:rFonts w:hint="eastAsia" w:ascii="仿宋_GB2312" w:hAnsi="仿宋_GB2312" w:cs="仿宋_GB2312"/>
                <w:kern w:val="0"/>
                <w:sz w:val="24"/>
              </w:rPr>
            </w:pPr>
            <w:r>
              <w:rPr>
                <w:rFonts w:hint="eastAsia" w:ascii="仿宋_GB2312" w:hAnsi="仿宋_GB2312" w:cs="仿宋_GB2312"/>
                <w:kern w:val="0"/>
                <w:sz w:val="24"/>
              </w:rPr>
              <w:t>寸</w:t>
            </w:r>
          </w:p>
          <w:p>
            <w:pPr>
              <w:jc w:val="center"/>
              <w:rPr>
                <w:rFonts w:hint="eastAsia" w:ascii="仿宋_GB2312" w:hAnsi="仿宋_GB2312" w:cs="仿宋_GB2312"/>
                <w:kern w:val="0"/>
                <w:sz w:val="24"/>
              </w:rPr>
            </w:pPr>
            <w:r>
              <w:rPr>
                <w:rFonts w:hint="eastAsia" w:ascii="仿宋_GB2312" w:hAnsi="仿宋_GB2312" w:cs="仿宋_GB2312"/>
                <w:kern w:val="0"/>
                <w:sz w:val="24"/>
              </w:rPr>
              <w:t>相</w:t>
            </w:r>
          </w:p>
          <w:p>
            <w:pPr>
              <w:jc w:val="center"/>
              <w:rPr>
                <w:rFonts w:hint="eastAsia" w:ascii="仿宋_GB2312" w:hAnsi="仿宋_GB2312" w:cs="仿宋_GB2312"/>
                <w:kern w:val="0"/>
                <w:sz w:val="24"/>
              </w:rPr>
            </w:pPr>
            <w:r>
              <w:rPr>
                <w:rFonts w:hint="eastAsia" w:ascii="仿宋_GB2312" w:hAnsi="仿宋_GB2312" w:cs="仿宋_GB2312"/>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民族</w:t>
            </w:r>
          </w:p>
        </w:tc>
        <w:tc>
          <w:tcPr>
            <w:tcW w:w="1320" w:type="dxa"/>
            <w:gridSpan w:val="3"/>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750"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政治面貌</w:t>
            </w:r>
          </w:p>
        </w:tc>
        <w:tc>
          <w:tcPr>
            <w:tcW w:w="1155"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990"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籍贯</w:t>
            </w:r>
          </w:p>
        </w:tc>
        <w:tc>
          <w:tcPr>
            <w:tcW w:w="1958" w:type="dxa"/>
            <w:gridSpan w:val="3"/>
            <w:noWrap w:val="0"/>
            <w:tcMar>
              <w:top w:w="0" w:type="dxa"/>
              <w:left w:w="108" w:type="dxa"/>
              <w:bottom w:w="0" w:type="dxa"/>
              <w:right w:w="108" w:type="dxa"/>
            </w:tcMar>
            <w:vAlign w:val="center"/>
          </w:tcPr>
          <w:p>
            <w:pPr>
              <w:jc w:val="center"/>
              <w:rPr>
                <w:rFonts w:hint="eastAsia" w:ascii="仿宋_GB2312" w:hAnsi="仿宋_GB2312" w:cs="仿宋_GB2312"/>
                <w:kern w:val="0"/>
                <w:sz w:val="24"/>
              </w:rPr>
            </w:pPr>
          </w:p>
        </w:tc>
        <w:tc>
          <w:tcPr>
            <w:tcW w:w="1751" w:type="dxa"/>
            <w:gridSpan w:val="4"/>
            <w:vMerge w:val="continue"/>
            <w:noWrap w:val="0"/>
            <w:vAlign w:val="center"/>
          </w:tcPr>
          <w:p>
            <w:pPr>
              <w:widowControl/>
              <w:jc w:val="left"/>
              <w:rPr>
                <w:rFonts w:hint="eastAsia"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34"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入学前户籍所在地</w:t>
            </w:r>
          </w:p>
        </w:tc>
        <w:tc>
          <w:tcPr>
            <w:tcW w:w="3225" w:type="dxa"/>
            <w:gridSpan w:val="6"/>
            <w:noWrap w:val="0"/>
            <w:tcMar>
              <w:top w:w="0" w:type="dxa"/>
              <w:left w:w="108" w:type="dxa"/>
              <w:bottom w:w="0" w:type="dxa"/>
              <w:right w:w="108" w:type="dxa"/>
            </w:tcMar>
            <w:vAlign w:val="center"/>
          </w:tcPr>
          <w:p>
            <w:pPr>
              <w:jc w:val="right"/>
              <w:rPr>
                <w:rFonts w:hint="eastAsia" w:ascii="仿宋_GB2312" w:hAnsi="仿宋_GB2312" w:cs="仿宋_GB2312"/>
                <w:kern w:val="0"/>
                <w:szCs w:val="21"/>
              </w:rPr>
            </w:pPr>
            <w:r>
              <w:rPr>
                <w:rFonts w:hint="eastAsia" w:ascii="仿宋_GB2312" w:hAnsi="仿宋_GB2312" w:cs="仿宋_GB2312"/>
                <w:kern w:val="0"/>
                <w:szCs w:val="21"/>
              </w:rPr>
              <w:t>省市县(市、区）</w:t>
            </w:r>
          </w:p>
        </w:tc>
        <w:tc>
          <w:tcPr>
            <w:tcW w:w="990"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身份证</w:t>
            </w:r>
          </w:p>
          <w:p>
            <w:pPr>
              <w:jc w:val="center"/>
              <w:rPr>
                <w:rFonts w:hint="eastAsia" w:ascii="仿宋_GB2312" w:hAnsi="仿宋_GB2312" w:cs="仿宋_GB2312"/>
                <w:kern w:val="0"/>
                <w:sz w:val="24"/>
              </w:rPr>
            </w:pPr>
            <w:r>
              <w:rPr>
                <w:rFonts w:hint="eastAsia" w:ascii="仿宋_GB2312" w:hAnsi="仿宋_GB2312" w:cs="仿宋_GB2312"/>
                <w:kern w:val="0"/>
                <w:sz w:val="24"/>
              </w:rPr>
              <w:t>号码</w:t>
            </w:r>
          </w:p>
        </w:tc>
        <w:tc>
          <w:tcPr>
            <w:tcW w:w="1958" w:type="dxa"/>
            <w:gridSpan w:val="3"/>
            <w:noWrap w:val="0"/>
            <w:tcMar>
              <w:top w:w="0" w:type="dxa"/>
              <w:left w:w="108" w:type="dxa"/>
              <w:bottom w:w="0" w:type="dxa"/>
              <w:right w:w="108" w:type="dxa"/>
            </w:tcMar>
            <w:vAlign w:val="center"/>
          </w:tcPr>
          <w:p>
            <w:pPr>
              <w:jc w:val="center"/>
              <w:rPr>
                <w:rFonts w:hint="eastAsia" w:ascii="仿宋_GB2312" w:hAnsi="仿宋_GB2312" w:cs="仿宋_GB2312"/>
                <w:kern w:val="0"/>
                <w:sz w:val="24"/>
              </w:rPr>
            </w:pPr>
          </w:p>
        </w:tc>
        <w:tc>
          <w:tcPr>
            <w:tcW w:w="1751" w:type="dxa"/>
            <w:gridSpan w:val="4"/>
            <w:vMerge w:val="continue"/>
            <w:noWrap w:val="0"/>
            <w:vAlign w:val="center"/>
          </w:tcPr>
          <w:p>
            <w:pPr>
              <w:widowControl/>
              <w:jc w:val="left"/>
              <w:rPr>
                <w:rFonts w:hint="eastAsia"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4"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通讯地址及邮编</w:t>
            </w:r>
          </w:p>
        </w:tc>
        <w:tc>
          <w:tcPr>
            <w:tcW w:w="4215" w:type="dxa"/>
            <w:gridSpan w:val="7"/>
            <w:noWrap w:val="0"/>
            <w:tcMar>
              <w:top w:w="0" w:type="dxa"/>
              <w:left w:w="108" w:type="dxa"/>
              <w:bottom w:w="0" w:type="dxa"/>
              <w:right w:w="108" w:type="dxa"/>
            </w:tcMar>
            <w:vAlign w:val="center"/>
          </w:tcPr>
          <w:p>
            <w:pPr>
              <w:jc w:val="center"/>
              <w:rPr>
                <w:rFonts w:hint="eastAsia" w:ascii="仿宋_GB2312" w:hAnsi="仿宋_GB2312" w:cs="仿宋_GB2312"/>
                <w:kern w:val="0"/>
                <w:sz w:val="24"/>
              </w:rPr>
            </w:pPr>
          </w:p>
        </w:tc>
        <w:tc>
          <w:tcPr>
            <w:tcW w:w="1193"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联系</w:t>
            </w:r>
          </w:p>
          <w:p>
            <w:pPr>
              <w:jc w:val="center"/>
              <w:rPr>
                <w:rFonts w:hint="eastAsia" w:ascii="仿宋_GB2312" w:hAnsi="仿宋_GB2312" w:cs="仿宋_GB2312"/>
                <w:kern w:val="0"/>
                <w:sz w:val="24"/>
              </w:rPr>
            </w:pPr>
            <w:r>
              <w:rPr>
                <w:rFonts w:hint="eastAsia" w:ascii="仿宋_GB2312" w:hAnsi="仿宋_GB2312" w:cs="仿宋_GB2312"/>
                <w:kern w:val="0"/>
                <w:sz w:val="24"/>
              </w:rPr>
              <w:t>电话</w:t>
            </w:r>
          </w:p>
        </w:tc>
        <w:tc>
          <w:tcPr>
            <w:tcW w:w="2516" w:type="dxa"/>
            <w:gridSpan w:val="5"/>
            <w:noWrap w:val="0"/>
            <w:tcMar>
              <w:top w:w="0" w:type="dxa"/>
              <w:left w:w="108" w:type="dxa"/>
              <w:bottom w:w="0" w:type="dxa"/>
              <w:right w:w="108" w:type="dxa"/>
            </w:tcMar>
            <w:vAlign w:val="center"/>
          </w:tcPr>
          <w:p>
            <w:pPr>
              <w:jc w:val="center"/>
              <w:rPr>
                <w:rFonts w:hint="eastAsia"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教师资格</w:t>
            </w:r>
          </w:p>
          <w:p>
            <w:pPr>
              <w:jc w:val="center"/>
              <w:rPr>
                <w:rFonts w:hint="eastAsia" w:ascii="仿宋_GB2312" w:hAnsi="仿宋_GB2312" w:cs="仿宋_GB2312"/>
                <w:kern w:val="0"/>
                <w:sz w:val="24"/>
              </w:rPr>
            </w:pPr>
            <w:r>
              <w:rPr>
                <w:rFonts w:hint="eastAsia" w:ascii="仿宋_GB2312" w:hAnsi="仿宋_GB2312" w:cs="仿宋_GB2312"/>
                <w:kern w:val="0"/>
                <w:sz w:val="24"/>
              </w:rPr>
              <w:t>种类</w:t>
            </w:r>
          </w:p>
        </w:tc>
        <w:tc>
          <w:tcPr>
            <w:tcW w:w="1050" w:type="dxa"/>
            <w:gridSpan w:val="2"/>
            <w:noWrap w:val="0"/>
            <w:vAlign w:val="center"/>
          </w:tcPr>
          <w:p>
            <w:pPr>
              <w:jc w:val="center"/>
              <w:rPr>
                <w:rFonts w:hint="eastAsia" w:ascii="仿宋_GB2312" w:hAnsi="仿宋_GB2312" w:cs="仿宋_GB2312"/>
                <w:kern w:val="0"/>
                <w:sz w:val="24"/>
              </w:rPr>
            </w:pPr>
          </w:p>
        </w:tc>
        <w:tc>
          <w:tcPr>
            <w:tcW w:w="1020" w:type="dxa"/>
            <w:gridSpan w:val="2"/>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教师资格</w:t>
            </w:r>
          </w:p>
          <w:p>
            <w:pPr>
              <w:jc w:val="center"/>
              <w:rPr>
                <w:rFonts w:hint="eastAsia" w:ascii="仿宋_GB2312" w:hAnsi="仿宋_GB2312" w:cs="仿宋_GB2312"/>
                <w:kern w:val="0"/>
                <w:sz w:val="24"/>
              </w:rPr>
            </w:pPr>
            <w:r>
              <w:rPr>
                <w:rFonts w:hint="eastAsia" w:ascii="仿宋_GB2312" w:hAnsi="仿宋_GB2312" w:cs="仿宋_GB2312"/>
                <w:kern w:val="0"/>
                <w:sz w:val="24"/>
              </w:rPr>
              <w:t>任教学科</w:t>
            </w:r>
          </w:p>
        </w:tc>
        <w:tc>
          <w:tcPr>
            <w:tcW w:w="1095" w:type="dxa"/>
            <w:noWrap w:val="0"/>
            <w:vAlign w:val="center"/>
          </w:tcPr>
          <w:p>
            <w:pPr>
              <w:jc w:val="center"/>
              <w:rPr>
                <w:rFonts w:hint="eastAsia" w:ascii="仿宋_GB2312" w:hAnsi="仿宋_GB2312" w:cs="仿宋_GB2312"/>
                <w:kern w:val="0"/>
                <w:sz w:val="24"/>
              </w:rPr>
            </w:pPr>
          </w:p>
        </w:tc>
        <w:tc>
          <w:tcPr>
            <w:tcW w:w="1050"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普通话</w:t>
            </w:r>
          </w:p>
          <w:p>
            <w:pPr>
              <w:jc w:val="center"/>
              <w:rPr>
                <w:rFonts w:hint="eastAsia" w:ascii="仿宋_GB2312" w:hAnsi="仿宋_GB2312" w:cs="仿宋_GB2312"/>
                <w:kern w:val="0"/>
                <w:sz w:val="24"/>
              </w:rPr>
            </w:pPr>
            <w:r>
              <w:rPr>
                <w:rFonts w:hint="eastAsia" w:ascii="仿宋_GB2312" w:hAnsi="仿宋_GB2312" w:cs="仿宋_GB2312"/>
                <w:kern w:val="0"/>
                <w:sz w:val="24"/>
              </w:rPr>
              <w:t>等级</w:t>
            </w:r>
          </w:p>
        </w:tc>
        <w:tc>
          <w:tcPr>
            <w:tcW w:w="1193"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p>
        </w:tc>
        <w:tc>
          <w:tcPr>
            <w:tcW w:w="1177" w:type="dxa"/>
            <w:gridSpan w:val="3"/>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英语等级</w:t>
            </w:r>
          </w:p>
        </w:tc>
        <w:tc>
          <w:tcPr>
            <w:tcW w:w="1339" w:type="dxa"/>
            <w:gridSpan w:val="2"/>
            <w:noWrap w:val="0"/>
            <w:vAlign w:val="center"/>
          </w:tcPr>
          <w:p>
            <w:pPr>
              <w:jc w:val="left"/>
              <w:rPr>
                <w:rFonts w:hint="eastAsia" w:ascii="仿宋_GB2312"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234" w:type="dxa"/>
            <w:noWrap w:val="0"/>
            <w:vAlign w:val="center"/>
          </w:tcPr>
          <w:p>
            <w:pPr>
              <w:jc w:val="center"/>
              <w:rPr>
                <w:rFonts w:hint="eastAsia" w:ascii="仿宋_GB2312" w:hAnsi="仿宋_GB2312" w:cs="仿宋_GB2312"/>
                <w:kern w:val="0"/>
                <w:sz w:val="18"/>
                <w:szCs w:val="18"/>
              </w:rPr>
            </w:pPr>
            <w:r>
              <w:rPr>
                <w:rFonts w:hint="eastAsia" w:ascii="仿宋_GB2312" w:hAnsi="仿宋_GB2312" w:cs="仿宋_GB2312"/>
                <w:kern w:val="0"/>
                <w:szCs w:val="21"/>
              </w:rPr>
              <w:t>本科毕业院校及专业</w:t>
            </w:r>
          </w:p>
        </w:tc>
        <w:tc>
          <w:tcPr>
            <w:tcW w:w="4215" w:type="dxa"/>
            <w:gridSpan w:val="7"/>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735"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毕业</w:t>
            </w:r>
          </w:p>
          <w:p>
            <w:pPr>
              <w:jc w:val="center"/>
              <w:rPr>
                <w:rFonts w:hint="eastAsia" w:ascii="仿宋_GB2312" w:hAnsi="仿宋_GB2312" w:cs="仿宋_GB2312"/>
                <w:kern w:val="0"/>
                <w:sz w:val="24"/>
              </w:rPr>
            </w:pPr>
            <w:r>
              <w:rPr>
                <w:rFonts w:hint="eastAsia" w:ascii="仿宋_GB2312" w:hAnsi="仿宋_GB2312" w:cs="仿宋_GB2312"/>
                <w:kern w:val="0"/>
                <w:sz w:val="24"/>
              </w:rPr>
              <w:t>时间</w:t>
            </w:r>
          </w:p>
        </w:tc>
        <w:tc>
          <w:tcPr>
            <w:tcW w:w="1275" w:type="dxa"/>
            <w:gridSpan w:val="3"/>
            <w:noWrap w:val="0"/>
            <w:tcMar>
              <w:top w:w="0" w:type="dxa"/>
              <w:left w:w="108" w:type="dxa"/>
              <w:bottom w:w="0" w:type="dxa"/>
              <w:right w:w="108" w:type="dxa"/>
            </w:tcMar>
            <w:vAlign w:val="center"/>
          </w:tcPr>
          <w:p>
            <w:pPr>
              <w:ind w:firstLine="1"/>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938"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是否全日制</w:t>
            </w:r>
          </w:p>
        </w:tc>
        <w:tc>
          <w:tcPr>
            <w:tcW w:w="761"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34" w:type="dxa"/>
            <w:noWrap w:val="0"/>
            <w:vAlign w:val="center"/>
          </w:tcPr>
          <w:p>
            <w:pPr>
              <w:jc w:val="center"/>
              <w:rPr>
                <w:rFonts w:hint="eastAsia" w:ascii="仿宋_GB2312" w:hAnsi="仿宋_GB2312" w:cs="仿宋_GB2312"/>
                <w:kern w:val="0"/>
                <w:sz w:val="18"/>
                <w:szCs w:val="18"/>
              </w:rPr>
            </w:pPr>
            <w:r>
              <w:rPr>
                <w:rFonts w:hint="eastAsia" w:ascii="仿宋_GB2312" w:hAnsi="仿宋_GB2312" w:cs="仿宋_GB2312"/>
                <w:kern w:val="0"/>
                <w:sz w:val="18"/>
                <w:szCs w:val="18"/>
              </w:rPr>
              <w:t>硕士研究生及以上毕业院校及专业</w:t>
            </w:r>
          </w:p>
        </w:tc>
        <w:tc>
          <w:tcPr>
            <w:tcW w:w="4215" w:type="dxa"/>
            <w:gridSpan w:val="7"/>
            <w:noWrap w:val="0"/>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735"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毕业</w:t>
            </w:r>
          </w:p>
          <w:p>
            <w:pPr>
              <w:jc w:val="center"/>
              <w:rPr>
                <w:rFonts w:hint="eastAsia" w:ascii="仿宋_GB2312" w:hAnsi="仿宋_GB2312" w:cs="仿宋_GB2312"/>
                <w:kern w:val="0"/>
                <w:sz w:val="24"/>
              </w:rPr>
            </w:pPr>
            <w:r>
              <w:rPr>
                <w:rFonts w:hint="eastAsia" w:ascii="仿宋_GB2312" w:hAnsi="仿宋_GB2312" w:cs="仿宋_GB2312"/>
                <w:kern w:val="0"/>
                <w:sz w:val="24"/>
              </w:rPr>
              <w:t>时间</w:t>
            </w:r>
          </w:p>
        </w:tc>
        <w:tc>
          <w:tcPr>
            <w:tcW w:w="1275" w:type="dxa"/>
            <w:gridSpan w:val="3"/>
            <w:noWrap w:val="0"/>
            <w:tcMar>
              <w:top w:w="0" w:type="dxa"/>
              <w:left w:w="108" w:type="dxa"/>
              <w:bottom w:w="0" w:type="dxa"/>
              <w:right w:w="108" w:type="dxa"/>
            </w:tcMar>
            <w:vAlign w:val="center"/>
          </w:tcPr>
          <w:p>
            <w:pPr>
              <w:ind w:firstLine="1"/>
              <w:jc w:val="center"/>
              <w:rPr>
                <w:rFonts w:hint="eastAsia" w:ascii="仿宋_GB2312" w:hAnsi="仿宋_GB2312" w:cs="仿宋_GB2312"/>
                <w:kern w:val="0"/>
                <w:sz w:val="24"/>
              </w:rPr>
            </w:pPr>
            <w:r>
              <w:rPr>
                <w:rFonts w:hint="eastAsia" w:ascii="仿宋_GB2312" w:hAnsi="仿宋_GB2312" w:cs="仿宋_GB2312"/>
                <w:kern w:val="0"/>
                <w:sz w:val="24"/>
              </w:rPr>
              <w:t> </w:t>
            </w:r>
          </w:p>
        </w:tc>
        <w:tc>
          <w:tcPr>
            <w:tcW w:w="938"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是否全日制</w:t>
            </w:r>
          </w:p>
        </w:tc>
        <w:tc>
          <w:tcPr>
            <w:tcW w:w="761"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1234"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个人主要</w:t>
            </w:r>
          </w:p>
          <w:p>
            <w:pPr>
              <w:jc w:val="center"/>
              <w:rPr>
                <w:rFonts w:hint="eastAsia" w:ascii="仿宋_GB2312" w:hAnsi="仿宋_GB2312" w:cs="仿宋_GB2312"/>
                <w:kern w:val="0"/>
                <w:sz w:val="24"/>
              </w:rPr>
            </w:pPr>
            <w:r>
              <w:rPr>
                <w:rFonts w:hint="eastAsia" w:ascii="仿宋_GB2312" w:hAnsi="仿宋_GB2312" w:cs="仿宋_GB2312"/>
                <w:kern w:val="0"/>
                <w:sz w:val="24"/>
              </w:rPr>
              <w:t>简历（何年何月至何年何月在何学校学习，任何职务）</w:t>
            </w:r>
          </w:p>
        </w:tc>
        <w:tc>
          <w:tcPr>
            <w:tcW w:w="7924" w:type="dxa"/>
            <w:gridSpan w:val="14"/>
            <w:noWrap w:val="0"/>
            <w:tcMar>
              <w:top w:w="0" w:type="dxa"/>
              <w:left w:w="108" w:type="dxa"/>
              <w:bottom w:w="0" w:type="dxa"/>
              <w:right w:w="108" w:type="dxa"/>
            </w:tcMar>
            <w:vAlign w:val="top"/>
          </w:tcPr>
          <w:p>
            <w:pPr>
              <w:rPr>
                <w:rFonts w:hint="eastAsia" w:ascii="仿宋_GB2312" w:hAnsi="仿宋_GB2312" w:cs="仿宋_GB2312"/>
                <w:kern w:val="0"/>
                <w:sz w:val="24"/>
              </w:rPr>
            </w:pPr>
            <w:r>
              <w:rPr>
                <w:rFonts w:hint="eastAsia" w:ascii="仿宋_GB2312" w:hAnsi="仿宋_GB2312" w:cs="仿宋_GB2312"/>
                <w:kern w:val="0"/>
                <w:sz w:val="24"/>
              </w:rPr>
              <w:t> 从高中填起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jc w:val="center"/>
        </w:trPr>
        <w:tc>
          <w:tcPr>
            <w:tcW w:w="1234" w:type="dxa"/>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在学期间</w:t>
            </w:r>
          </w:p>
          <w:p>
            <w:pPr>
              <w:jc w:val="center"/>
              <w:rPr>
                <w:rFonts w:hint="eastAsia" w:ascii="仿宋_GB2312" w:hAnsi="仿宋_GB2312" w:cs="仿宋_GB2312"/>
                <w:kern w:val="0"/>
                <w:sz w:val="24"/>
              </w:rPr>
            </w:pPr>
            <w:r>
              <w:rPr>
                <w:rFonts w:hint="eastAsia" w:ascii="仿宋_GB2312" w:hAnsi="仿宋_GB2312" w:cs="仿宋_GB2312"/>
                <w:kern w:val="0"/>
                <w:sz w:val="24"/>
              </w:rPr>
              <w:t>奖惩情况（含获得奖学金情况）</w:t>
            </w:r>
          </w:p>
        </w:tc>
        <w:tc>
          <w:tcPr>
            <w:tcW w:w="7924" w:type="dxa"/>
            <w:gridSpan w:val="14"/>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 </w:t>
            </w:r>
          </w:p>
          <w:p>
            <w:pPr>
              <w:jc w:val="center"/>
              <w:rPr>
                <w:rFonts w:hint="eastAsia" w:ascii="仿宋_GB2312" w:hAnsi="仿宋_GB2312" w:cs="仿宋_GB2312"/>
                <w:kern w:val="0"/>
                <w:sz w:val="24"/>
              </w:rPr>
            </w:pPr>
            <w:r>
              <w:rPr>
                <w:rFonts w:hint="eastAsia" w:ascii="仿宋_GB2312" w:hAnsi="仿宋_GB2312" w:cs="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9158" w:type="dxa"/>
            <w:gridSpan w:val="15"/>
            <w:noWrap w:val="0"/>
            <w:tcMar>
              <w:top w:w="0" w:type="dxa"/>
              <w:left w:w="108" w:type="dxa"/>
              <w:bottom w:w="0" w:type="dxa"/>
              <w:right w:w="108" w:type="dxa"/>
            </w:tcMar>
            <w:vAlign w:val="center"/>
          </w:tcPr>
          <w:p>
            <w:pPr>
              <w:jc w:val="left"/>
              <w:rPr>
                <w:rFonts w:hint="eastAsia" w:ascii="仿宋_GB2312" w:hAnsi="仿宋_GB2312" w:cs="仿宋_GB2312"/>
                <w:sz w:val="24"/>
              </w:rPr>
            </w:pPr>
            <w:r>
              <w:rPr>
                <w:rFonts w:hint="eastAsia" w:ascii="仿宋_GB2312" w:hAnsi="仿宋_GB2312" w:cs="仿宋_GB2312"/>
                <w:sz w:val="24"/>
              </w:rPr>
              <w:t>应聘者个人承诺：</w:t>
            </w:r>
          </w:p>
          <w:p>
            <w:pPr>
              <w:ind w:firstLine="480" w:firstLineChars="200"/>
              <w:jc w:val="left"/>
              <w:rPr>
                <w:rFonts w:hint="eastAsia" w:ascii="仿宋_GB2312" w:hAnsi="仿宋_GB2312" w:cs="仿宋_GB2312"/>
                <w:sz w:val="24"/>
              </w:rPr>
            </w:pPr>
            <w:r>
              <w:rPr>
                <w:rFonts w:hint="eastAsia" w:ascii="仿宋_GB2312" w:hAnsi="仿宋_GB2312" w:cs="仿宋_GB2312"/>
                <w:sz w:val="24"/>
              </w:rPr>
              <w:t>本人承诺所提供的材料真实有效，并已认真阅读《莆田第十中学考核招聘2021年新任教师方案》，确认个人专业符合招聘岗位条件要求。若提供的材料虚假或专业不符，本人自愿取消聘用资格并承担一切责任。</w:t>
            </w:r>
          </w:p>
          <w:p>
            <w:pPr>
              <w:ind w:firstLine="4560" w:firstLineChars="1900"/>
              <w:jc w:val="left"/>
              <w:rPr>
                <w:rFonts w:hint="eastAsia" w:ascii="仿宋_GB2312" w:hAnsi="仿宋_GB2312" w:cs="仿宋_GB2312"/>
                <w:sz w:val="24"/>
              </w:rPr>
            </w:pPr>
            <w:r>
              <w:rPr>
                <w:rFonts w:hint="eastAsia" w:ascii="仿宋_GB2312" w:hAnsi="仿宋_GB2312" w:cs="仿宋_GB2312"/>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1249"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资格审查意见</w:t>
            </w:r>
          </w:p>
        </w:tc>
        <w:tc>
          <w:tcPr>
            <w:tcW w:w="7909" w:type="dxa"/>
            <w:gridSpan w:val="13"/>
            <w:noWrap w:val="0"/>
            <w:tcMar>
              <w:top w:w="0" w:type="dxa"/>
              <w:left w:w="108" w:type="dxa"/>
              <w:bottom w:w="0" w:type="dxa"/>
              <w:right w:w="108" w:type="dxa"/>
            </w:tcMar>
            <w:vAlign w:val="center"/>
          </w:tcPr>
          <w:p>
            <w:pPr>
              <w:rPr>
                <w:rFonts w:hint="eastAsia" w:ascii="仿宋_GB2312" w:hAnsi="仿宋_GB2312" w:cs="仿宋_GB2312"/>
                <w:sz w:val="24"/>
              </w:rPr>
            </w:pPr>
          </w:p>
          <w:p>
            <w:pPr>
              <w:jc w:val="right"/>
              <w:rPr>
                <w:rFonts w:hint="eastAsia" w:ascii="仿宋_GB2312" w:hAnsi="仿宋_GB2312" w:cs="仿宋_GB2312"/>
                <w:sz w:val="24"/>
              </w:rPr>
            </w:pPr>
          </w:p>
          <w:p>
            <w:pPr>
              <w:ind w:firstLine="3120" w:firstLineChars="1300"/>
              <w:jc w:val="left"/>
              <w:rPr>
                <w:rFonts w:hint="eastAsia" w:ascii="仿宋_GB2312" w:hAnsi="仿宋_GB2312" w:cs="仿宋_GB2312"/>
                <w:kern w:val="0"/>
                <w:sz w:val="24"/>
              </w:rPr>
            </w:pPr>
            <w:r>
              <w:rPr>
                <w:rFonts w:hint="eastAsia" w:ascii="仿宋_GB2312" w:hAnsi="仿宋_GB2312" w:cs="仿宋_GB2312"/>
                <w:sz w:val="24"/>
              </w:rPr>
              <w:t>审查人签名：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249" w:type="dxa"/>
            <w:gridSpan w:val="2"/>
            <w:noWrap w:val="0"/>
            <w:tcMar>
              <w:top w:w="0" w:type="dxa"/>
              <w:left w:w="108" w:type="dxa"/>
              <w:bottom w:w="0" w:type="dxa"/>
              <w:right w:w="108" w:type="dxa"/>
            </w:tcMar>
            <w:vAlign w:val="center"/>
          </w:tcPr>
          <w:p>
            <w:pPr>
              <w:jc w:val="center"/>
              <w:rPr>
                <w:rFonts w:hint="eastAsia" w:ascii="仿宋_GB2312" w:hAnsi="仿宋_GB2312" w:cs="仿宋_GB2312"/>
                <w:kern w:val="0"/>
                <w:sz w:val="24"/>
              </w:rPr>
            </w:pPr>
            <w:r>
              <w:rPr>
                <w:rFonts w:hint="eastAsia" w:ascii="仿宋_GB2312" w:hAnsi="仿宋_GB2312" w:cs="仿宋_GB2312"/>
                <w:kern w:val="0"/>
                <w:sz w:val="24"/>
              </w:rPr>
              <w:t>备注</w:t>
            </w:r>
          </w:p>
        </w:tc>
        <w:tc>
          <w:tcPr>
            <w:tcW w:w="7909" w:type="dxa"/>
            <w:gridSpan w:val="13"/>
            <w:noWrap w:val="0"/>
            <w:tcMar>
              <w:top w:w="0" w:type="dxa"/>
              <w:left w:w="108" w:type="dxa"/>
              <w:bottom w:w="0" w:type="dxa"/>
              <w:right w:w="108" w:type="dxa"/>
            </w:tcMar>
            <w:vAlign w:val="center"/>
          </w:tcPr>
          <w:p>
            <w:pPr>
              <w:jc w:val="left"/>
              <w:rPr>
                <w:rFonts w:hint="eastAsia" w:ascii="仿宋_GB2312" w:hAnsi="仿宋_GB2312" w:cs="仿宋_GB2312"/>
                <w:kern w:val="0"/>
                <w:sz w:val="24"/>
              </w:rPr>
            </w:pPr>
            <w:r>
              <w:rPr>
                <w:rFonts w:hint="eastAsia" w:ascii="仿宋_GB2312" w:hAnsi="仿宋_GB2312" w:cs="仿宋_GB2312"/>
                <w:kern w:val="0"/>
                <w:sz w:val="24"/>
              </w:rPr>
              <w:t> </w:t>
            </w:r>
          </w:p>
        </w:tc>
      </w:tr>
    </w:tbl>
    <w:p>
      <w:pPr>
        <w:spacing w:line="560" w:lineRule="exact"/>
        <w:rPr>
          <w:rFonts w:ascii="方正小标宋简体" w:hAnsi="方正小标宋简体" w:eastAsia="方正小标宋简体" w:cs="方正小标宋简体"/>
          <w:bCs/>
          <w:sz w:val="36"/>
          <w:szCs w:val="36"/>
        </w:rPr>
      </w:pPr>
      <w:r>
        <w:rPr>
          <w:rFonts w:hint="eastAsia" w:ascii="黑体" w:hAnsi="黑体" w:eastAsia="黑体" w:cs="黑体"/>
          <w:bCs/>
          <w:sz w:val="32"/>
          <w:szCs w:val="32"/>
        </w:rPr>
        <w:t>附件2</w:t>
      </w:r>
    </w:p>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莆田第十中学考核招聘2021年新任教师</w:t>
      </w:r>
    </w:p>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面试考核评分表</w:t>
      </w:r>
    </w:p>
    <w:p>
      <w:pPr>
        <w:spacing w:line="560" w:lineRule="exact"/>
        <w:rPr>
          <w:rFonts w:ascii="宋体" w:hAnsi="宋体" w:cs="宋体"/>
          <w:sz w:val="24"/>
        </w:rPr>
      </w:pPr>
      <w:r>
        <w:rPr>
          <w:rFonts w:hint="eastAsia" w:ascii="宋体" w:hAnsi="宋体" w:cs="宋体"/>
          <w:sz w:val="24"/>
        </w:rPr>
        <w:t>招聘岗位：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考生面试顺序号：</w:t>
      </w:r>
      <w:r>
        <w:rPr>
          <w:rFonts w:ascii="宋体" w:hAnsi="宋体" w:cs="宋体"/>
          <w:sz w:val="24"/>
          <w:u w:val="single"/>
        </w:rPr>
        <w:t xml:space="preserve">            1</w:t>
      </w:r>
      <w:r>
        <w:rPr>
          <w:rFonts w:hint="eastAsia" w:ascii="宋体" w:hAnsi="宋体" w:cs="宋体"/>
          <w:sz w:val="24"/>
          <w:u w:val="single"/>
        </w:rPr>
        <w:t>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285"/>
        <w:gridCol w:w="87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89" w:type="dxa"/>
            <w:noWrap w:val="0"/>
            <w:vAlign w:val="center"/>
          </w:tcPr>
          <w:p>
            <w:pPr>
              <w:spacing w:line="300" w:lineRule="exact"/>
              <w:jc w:val="center"/>
              <w:rPr>
                <w:rFonts w:hint="eastAsia" w:ascii="仿宋_GB2312" w:hAnsi="仿宋_GB2312" w:cs="仿宋_GB2312"/>
                <w:b/>
                <w:bCs/>
                <w:sz w:val="24"/>
              </w:rPr>
            </w:pPr>
            <w:r>
              <w:rPr>
                <w:rFonts w:hint="eastAsia" w:ascii="仿宋_GB2312" w:hAnsi="仿宋_GB2312" w:cs="仿宋_GB2312"/>
                <w:b/>
                <w:bCs/>
                <w:sz w:val="24"/>
              </w:rPr>
              <w:t>项目</w:t>
            </w:r>
          </w:p>
        </w:tc>
        <w:tc>
          <w:tcPr>
            <w:tcW w:w="6285" w:type="dxa"/>
            <w:noWrap w:val="0"/>
            <w:vAlign w:val="center"/>
          </w:tcPr>
          <w:p>
            <w:pPr>
              <w:spacing w:line="300" w:lineRule="exact"/>
              <w:jc w:val="center"/>
              <w:rPr>
                <w:rFonts w:hint="eastAsia" w:ascii="仿宋_GB2312" w:hAnsi="仿宋_GB2312" w:cs="仿宋_GB2312"/>
                <w:b/>
                <w:bCs/>
                <w:sz w:val="24"/>
              </w:rPr>
            </w:pPr>
            <w:r>
              <w:rPr>
                <w:rFonts w:hint="eastAsia" w:ascii="仿宋_GB2312" w:hAnsi="仿宋_GB2312" w:cs="仿宋_GB2312"/>
                <w:b/>
                <w:bCs/>
                <w:sz w:val="24"/>
              </w:rPr>
              <w:t>评价要点</w:t>
            </w:r>
          </w:p>
        </w:tc>
        <w:tc>
          <w:tcPr>
            <w:tcW w:w="870" w:type="dxa"/>
            <w:noWrap w:val="0"/>
            <w:vAlign w:val="center"/>
          </w:tcPr>
          <w:p>
            <w:pPr>
              <w:spacing w:line="300" w:lineRule="exact"/>
              <w:jc w:val="center"/>
              <w:rPr>
                <w:rFonts w:hint="eastAsia" w:ascii="仿宋_GB2312" w:hAnsi="仿宋_GB2312" w:cs="仿宋_GB2312"/>
                <w:b/>
                <w:bCs/>
                <w:sz w:val="24"/>
              </w:rPr>
            </w:pPr>
            <w:r>
              <w:rPr>
                <w:rFonts w:hint="eastAsia" w:ascii="仿宋_GB2312" w:hAnsi="仿宋_GB2312" w:cs="仿宋_GB2312"/>
                <w:b/>
                <w:bCs/>
                <w:sz w:val="24"/>
              </w:rPr>
              <w:t>权重</w:t>
            </w:r>
          </w:p>
        </w:tc>
        <w:tc>
          <w:tcPr>
            <w:tcW w:w="904" w:type="dxa"/>
            <w:noWrap w:val="0"/>
            <w:vAlign w:val="center"/>
          </w:tcPr>
          <w:p>
            <w:pPr>
              <w:spacing w:line="300" w:lineRule="exact"/>
              <w:jc w:val="center"/>
              <w:rPr>
                <w:rFonts w:hint="eastAsia" w:ascii="仿宋_GB2312" w:hAnsi="仿宋_GB2312" w:cs="仿宋_GB2312"/>
                <w:b/>
                <w:bCs/>
                <w:sz w:val="24"/>
              </w:rPr>
            </w:pPr>
            <w:r>
              <w:rPr>
                <w:rFonts w:hint="eastAsia" w:ascii="仿宋_GB2312" w:hAnsi="仿宋_GB2312" w:cs="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restart"/>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教材</w:t>
            </w:r>
          </w:p>
          <w:p>
            <w:pPr>
              <w:spacing w:line="300" w:lineRule="exact"/>
              <w:jc w:val="center"/>
              <w:rPr>
                <w:rFonts w:hint="eastAsia" w:ascii="仿宋_GB2312" w:hAnsi="仿宋_GB2312" w:cs="仿宋_GB2312"/>
                <w:b/>
                <w:sz w:val="24"/>
              </w:rPr>
            </w:pPr>
            <w:r>
              <w:rPr>
                <w:rFonts w:hint="eastAsia" w:ascii="仿宋_GB2312" w:hAnsi="仿宋_GB2312" w:cs="仿宋_GB2312"/>
                <w:sz w:val="24"/>
              </w:rPr>
              <w:t>处理</w:t>
            </w: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1、符合课程标准和教学要求，切合学生实际，目标明确、具体、可操作。</w:t>
            </w:r>
          </w:p>
        </w:tc>
        <w:tc>
          <w:tcPr>
            <w:tcW w:w="870" w:type="dxa"/>
            <w:vMerge w:val="restart"/>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15分</w:t>
            </w:r>
          </w:p>
        </w:tc>
        <w:tc>
          <w:tcPr>
            <w:tcW w:w="904" w:type="dxa"/>
            <w:vMerge w:val="restart"/>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2、能正确认识所选片段在教材中的地位、作用，教学整体设计重点突出、难易适度。</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3、能力培养、思维训练要求明确，注意寓德于教。</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restart"/>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教学</w:t>
            </w:r>
          </w:p>
          <w:p>
            <w:pPr>
              <w:spacing w:line="300" w:lineRule="exact"/>
              <w:jc w:val="center"/>
              <w:rPr>
                <w:rFonts w:hint="eastAsia" w:ascii="仿宋_GB2312" w:hAnsi="仿宋_GB2312" w:cs="仿宋_GB2312"/>
                <w:b/>
                <w:sz w:val="24"/>
              </w:rPr>
            </w:pPr>
            <w:r>
              <w:rPr>
                <w:rFonts w:hint="eastAsia" w:ascii="仿宋_GB2312" w:hAnsi="仿宋_GB2312" w:cs="仿宋_GB2312"/>
                <w:sz w:val="24"/>
              </w:rPr>
              <w:t>方法</w:t>
            </w: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1、教师主导、学生主体作用突出，渗透学法指导。（通过教师口头表达体现学生活动）</w:t>
            </w:r>
          </w:p>
        </w:tc>
        <w:tc>
          <w:tcPr>
            <w:tcW w:w="870" w:type="dxa"/>
            <w:vMerge w:val="restart"/>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15分</w:t>
            </w:r>
          </w:p>
        </w:tc>
        <w:tc>
          <w:tcPr>
            <w:tcW w:w="904" w:type="dxa"/>
            <w:vMerge w:val="restart"/>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2、教学灵活、突出重点、突破难点措施有力。注意科学性、有效性。</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restart"/>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教学</w:t>
            </w:r>
          </w:p>
          <w:p>
            <w:pPr>
              <w:spacing w:line="300" w:lineRule="exact"/>
              <w:jc w:val="center"/>
              <w:rPr>
                <w:rFonts w:hint="eastAsia" w:ascii="仿宋_GB2312" w:hAnsi="仿宋_GB2312" w:cs="仿宋_GB2312"/>
                <w:b/>
                <w:sz w:val="24"/>
              </w:rPr>
            </w:pPr>
            <w:r>
              <w:rPr>
                <w:rFonts w:hint="eastAsia" w:ascii="仿宋_GB2312" w:hAnsi="仿宋_GB2312" w:cs="仿宋_GB2312"/>
                <w:sz w:val="24"/>
              </w:rPr>
              <w:t>效果</w:t>
            </w: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1、学习情境创设合理，活动或训练安排恰当，通过教师口授方式体现学生自主学习的时间及合作交往的机会。</w:t>
            </w:r>
          </w:p>
        </w:tc>
        <w:tc>
          <w:tcPr>
            <w:tcW w:w="870" w:type="dxa"/>
            <w:vMerge w:val="restart"/>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40分</w:t>
            </w:r>
          </w:p>
        </w:tc>
        <w:tc>
          <w:tcPr>
            <w:tcW w:w="904" w:type="dxa"/>
            <w:vMerge w:val="restart"/>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2、内容正确，讲解无误，结构合理（符合认知规律），层次清楚（思路清晰）。教学密度适当，效率高，时间分配好。</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restart"/>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教师</w:t>
            </w:r>
          </w:p>
          <w:p>
            <w:pPr>
              <w:spacing w:line="300" w:lineRule="exact"/>
              <w:jc w:val="center"/>
              <w:rPr>
                <w:rFonts w:hint="eastAsia" w:ascii="仿宋_GB2312" w:hAnsi="仿宋_GB2312" w:cs="仿宋_GB2312"/>
                <w:b/>
                <w:sz w:val="24"/>
              </w:rPr>
            </w:pPr>
            <w:r>
              <w:rPr>
                <w:rFonts w:hint="eastAsia" w:ascii="仿宋_GB2312" w:hAnsi="仿宋_GB2312" w:cs="仿宋_GB2312"/>
                <w:sz w:val="24"/>
              </w:rPr>
              <w:t>技能</w:t>
            </w: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1、仪容仪表端庄，教态亲切、自然，语言简练、生动、有感染力。</w:t>
            </w:r>
          </w:p>
        </w:tc>
        <w:tc>
          <w:tcPr>
            <w:tcW w:w="870" w:type="dxa"/>
            <w:vMerge w:val="restart"/>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20分</w:t>
            </w:r>
          </w:p>
        </w:tc>
        <w:tc>
          <w:tcPr>
            <w:tcW w:w="904" w:type="dxa"/>
            <w:vMerge w:val="restart"/>
            <w:noWrap w:val="0"/>
            <w:vAlign w:val="top"/>
          </w:tcPr>
          <w:p>
            <w:pPr>
              <w:spacing w:line="300" w:lineRule="exact"/>
              <w:jc w:val="center"/>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2、板书、板画板书设计合理，条理清楚、科学、正确。</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vMerge w:val="continue"/>
            <w:noWrap w:val="0"/>
            <w:vAlign w:val="top"/>
          </w:tcPr>
          <w:p>
            <w:pPr>
              <w:spacing w:line="300" w:lineRule="exact"/>
              <w:jc w:val="center"/>
              <w:rPr>
                <w:rFonts w:hint="eastAsia" w:ascii="仿宋_GB2312" w:hAnsi="仿宋_GB2312" w:cs="仿宋_GB2312"/>
                <w:b/>
                <w:sz w:val="24"/>
              </w:rPr>
            </w:pP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3、学科基本技能好，善于发挥自身特长。</w:t>
            </w:r>
          </w:p>
        </w:tc>
        <w:tc>
          <w:tcPr>
            <w:tcW w:w="870" w:type="dxa"/>
            <w:vMerge w:val="continue"/>
            <w:noWrap w:val="0"/>
            <w:vAlign w:val="top"/>
          </w:tcPr>
          <w:p>
            <w:pPr>
              <w:spacing w:line="300" w:lineRule="exact"/>
              <w:jc w:val="center"/>
              <w:rPr>
                <w:rFonts w:hint="eastAsia" w:ascii="仿宋_GB2312" w:hAnsi="仿宋_GB2312" w:cs="仿宋_GB2312"/>
                <w:b/>
                <w:sz w:val="24"/>
              </w:rPr>
            </w:pPr>
          </w:p>
        </w:tc>
        <w:tc>
          <w:tcPr>
            <w:tcW w:w="904" w:type="dxa"/>
            <w:vMerge w:val="continue"/>
            <w:noWrap w:val="0"/>
            <w:vAlign w:val="top"/>
          </w:tcPr>
          <w:p>
            <w:pPr>
              <w:spacing w:line="300" w:lineRule="exact"/>
              <w:jc w:val="center"/>
              <w:rPr>
                <w:rFonts w:hint="eastAsia"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89" w:type="dxa"/>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教案</w:t>
            </w:r>
          </w:p>
        </w:tc>
        <w:tc>
          <w:tcPr>
            <w:tcW w:w="6285" w:type="dxa"/>
            <w:noWrap w:val="0"/>
            <w:vAlign w:val="center"/>
          </w:tcPr>
          <w:p>
            <w:pPr>
              <w:spacing w:line="300" w:lineRule="exact"/>
              <w:jc w:val="left"/>
              <w:rPr>
                <w:rFonts w:hint="eastAsia" w:ascii="仿宋_GB2312" w:hAnsi="仿宋_GB2312" w:cs="仿宋_GB2312"/>
                <w:b/>
                <w:sz w:val="24"/>
              </w:rPr>
            </w:pPr>
            <w:r>
              <w:rPr>
                <w:rFonts w:hint="eastAsia" w:ascii="仿宋_GB2312" w:hAnsi="仿宋_GB2312" w:cs="仿宋_GB2312"/>
                <w:sz w:val="24"/>
              </w:rPr>
              <w:t>片段教学内容完整、正确，教学设计科学合理。</w:t>
            </w:r>
          </w:p>
        </w:tc>
        <w:tc>
          <w:tcPr>
            <w:tcW w:w="870" w:type="dxa"/>
            <w:noWrap w:val="0"/>
            <w:vAlign w:val="center"/>
          </w:tcPr>
          <w:p>
            <w:pPr>
              <w:spacing w:line="300" w:lineRule="exact"/>
              <w:jc w:val="center"/>
              <w:rPr>
                <w:rFonts w:hint="eastAsia" w:ascii="仿宋_GB2312" w:hAnsi="仿宋_GB2312" w:cs="仿宋_GB2312"/>
                <w:b/>
                <w:sz w:val="24"/>
              </w:rPr>
            </w:pPr>
            <w:r>
              <w:rPr>
                <w:rFonts w:hint="eastAsia" w:ascii="仿宋_GB2312" w:hAnsi="仿宋_GB2312" w:cs="仿宋_GB2312"/>
                <w:sz w:val="24"/>
              </w:rPr>
              <w:t>10分</w:t>
            </w:r>
          </w:p>
        </w:tc>
        <w:tc>
          <w:tcPr>
            <w:tcW w:w="904" w:type="dxa"/>
            <w:noWrap w:val="0"/>
            <w:vAlign w:val="top"/>
          </w:tcPr>
          <w:p>
            <w:pPr>
              <w:spacing w:line="300" w:lineRule="exact"/>
              <w:jc w:val="center"/>
              <w:rPr>
                <w:rFonts w:hint="eastAsia"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74" w:type="dxa"/>
            <w:gridSpan w:val="2"/>
            <w:noWrap w:val="0"/>
            <w:vAlign w:val="center"/>
          </w:tcPr>
          <w:p>
            <w:pPr>
              <w:spacing w:line="300" w:lineRule="exact"/>
              <w:jc w:val="center"/>
              <w:rPr>
                <w:rFonts w:hint="eastAsia" w:ascii="仿宋_GB2312" w:hAnsi="仿宋_GB2312" w:cs="仿宋_GB2312"/>
                <w:sz w:val="24"/>
              </w:rPr>
            </w:pPr>
            <w:r>
              <w:rPr>
                <w:rFonts w:hint="eastAsia" w:ascii="仿宋_GB2312" w:hAnsi="仿宋_GB2312" w:cs="仿宋_GB2312"/>
                <w:sz w:val="24"/>
              </w:rPr>
              <w:t>总分</w:t>
            </w:r>
          </w:p>
        </w:tc>
        <w:tc>
          <w:tcPr>
            <w:tcW w:w="1774" w:type="dxa"/>
            <w:gridSpan w:val="2"/>
            <w:noWrap w:val="0"/>
            <w:vAlign w:val="top"/>
          </w:tcPr>
          <w:p>
            <w:pPr>
              <w:spacing w:line="300" w:lineRule="exact"/>
              <w:jc w:val="center"/>
              <w:rPr>
                <w:rFonts w:hint="eastAsia" w:ascii="仿宋_GB2312" w:hAnsi="仿宋_GB2312" w:cs="仿宋_GB2312"/>
                <w:b/>
                <w:sz w:val="24"/>
              </w:rPr>
            </w:pPr>
          </w:p>
        </w:tc>
      </w:tr>
    </w:tbl>
    <w:p>
      <w:pPr>
        <w:spacing w:line="560" w:lineRule="exact"/>
        <w:rPr>
          <w:rFonts w:ascii="仿宋_GB2312" w:hAnsi="仿宋_GB2312" w:cs="仿宋_GB2312"/>
          <w:bCs/>
          <w:sz w:val="32"/>
          <w:szCs w:val="32"/>
        </w:rPr>
      </w:pPr>
      <w:r>
        <w:rPr>
          <w:rFonts w:hint="eastAsia" w:ascii="仿宋_GB2312" w:hAnsi="仿宋_GB2312" w:cs="仿宋_GB2312"/>
          <w:bCs/>
          <w:sz w:val="32"/>
          <w:szCs w:val="32"/>
        </w:rPr>
        <w:t>评委签名：</w:t>
      </w:r>
    </w:p>
    <w:p>
      <w:pPr>
        <w:spacing w:line="560" w:lineRule="exact"/>
        <w:jc w:val="right"/>
        <w:rPr>
          <w:rFonts w:ascii="仿宋_GB2312" w:hAnsi="仿宋_GB2312" w:cs="仿宋_GB2312"/>
          <w:bCs/>
          <w:sz w:val="32"/>
          <w:szCs w:val="32"/>
        </w:rPr>
      </w:pPr>
      <w:r>
        <w:rPr>
          <w:rFonts w:hint="eastAsia" w:ascii="仿宋_GB2312" w:hAnsi="仿宋_GB2312" w:cs="仿宋_GB2312"/>
          <w:bCs/>
          <w:sz w:val="32"/>
          <w:szCs w:val="32"/>
        </w:rPr>
        <w:t>年  月  日</w:t>
      </w:r>
    </w:p>
    <w:p>
      <w:pPr>
        <w:spacing w:line="560" w:lineRule="exact"/>
        <w:rPr>
          <w:rFonts w:ascii="方正小标宋简体" w:hAnsi="方正小标宋简体" w:eastAsia="方正小标宋简体" w:cs="方正小标宋简体"/>
          <w:bCs/>
          <w:sz w:val="36"/>
          <w:szCs w:val="36"/>
        </w:rPr>
      </w:pPr>
      <w:r>
        <w:rPr>
          <w:rFonts w:hint="eastAsia" w:ascii="黑体" w:hAnsi="黑体" w:eastAsia="黑体" w:cs="黑体"/>
          <w:bCs/>
          <w:sz w:val="32"/>
          <w:szCs w:val="32"/>
        </w:rPr>
        <w:t>附件3</w:t>
      </w:r>
    </w:p>
    <w:p>
      <w:pPr>
        <w:spacing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莆田第十中学考核招聘2021年新任教师聘用审查表</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6"/>
        <w:gridCol w:w="1364"/>
        <w:gridCol w:w="870"/>
        <w:gridCol w:w="228"/>
        <w:gridCol w:w="462"/>
        <w:gridCol w:w="378"/>
        <w:gridCol w:w="402"/>
        <w:gridCol w:w="1053"/>
        <w:gridCol w:w="885"/>
        <w:gridCol w:w="765"/>
        <w:gridCol w:w="807"/>
        <w:gridCol w:w="10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姓名</w:t>
            </w:r>
          </w:p>
        </w:tc>
        <w:tc>
          <w:tcPr>
            <w:tcW w:w="1364" w:type="dxa"/>
            <w:noWrap w:val="0"/>
            <w:vAlign w:val="center"/>
          </w:tcPr>
          <w:p>
            <w:pPr>
              <w:spacing w:line="400" w:lineRule="exact"/>
              <w:jc w:val="center"/>
              <w:rPr>
                <w:rFonts w:hint="eastAsia" w:ascii="仿宋_GB2312" w:hAnsi="仿宋_GB2312" w:cs="仿宋_GB2312"/>
                <w:szCs w:val="28"/>
              </w:rPr>
            </w:pPr>
          </w:p>
        </w:tc>
        <w:tc>
          <w:tcPr>
            <w:tcW w:w="870"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性别</w:t>
            </w:r>
          </w:p>
        </w:tc>
        <w:tc>
          <w:tcPr>
            <w:tcW w:w="690" w:type="dxa"/>
            <w:gridSpan w:val="2"/>
            <w:noWrap w:val="0"/>
            <w:vAlign w:val="center"/>
          </w:tcPr>
          <w:p>
            <w:pPr>
              <w:spacing w:line="400" w:lineRule="exact"/>
              <w:jc w:val="center"/>
              <w:rPr>
                <w:rFonts w:hint="eastAsia" w:ascii="仿宋_GB2312" w:hAnsi="仿宋_GB2312" w:cs="仿宋_GB2312"/>
                <w:szCs w:val="28"/>
              </w:rPr>
            </w:pPr>
          </w:p>
        </w:tc>
        <w:tc>
          <w:tcPr>
            <w:tcW w:w="780" w:type="dxa"/>
            <w:gridSpan w:val="2"/>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出生年月</w:t>
            </w:r>
          </w:p>
        </w:tc>
        <w:tc>
          <w:tcPr>
            <w:tcW w:w="1053" w:type="dxa"/>
            <w:noWrap w:val="0"/>
            <w:vAlign w:val="center"/>
          </w:tcPr>
          <w:p>
            <w:pPr>
              <w:spacing w:line="400" w:lineRule="exact"/>
              <w:jc w:val="center"/>
              <w:rPr>
                <w:rFonts w:hint="eastAsia" w:ascii="仿宋_GB2312" w:hAnsi="仿宋_GB2312" w:cs="仿宋_GB2312"/>
                <w:szCs w:val="28"/>
              </w:rPr>
            </w:pPr>
          </w:p>
        </w:tc>
        <w:tc>
          <w:tcPr>
            <w:tcW w:w="885"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民族</w:t>
            </w:r>
          </w:p>
        </w:tc>
        <w:tc>
          <w:tcPr>
            <w:tcW w:w="765" w:type="dxa"/>
            <w:noWrap w:val="0"/>
            <w:vAlign w:val="center"/>
          </w:tcPr>
          <w:p>
            <w:pPr>
              <w:spacing w:line="400" w:lineRule="exact"/>
              <w:jc w:val="center"/>
              <w:rPr>
                <w:rFonts w:hint="eastAsia" w:ascii="仿宋_GB2312" w:hAnsi="仿宋_GB2312" w:cs="仿宋_GB2312"/>
                <w:szCs w:val="28"/>
              </w:rPr>
            </w:pPr>
          </w:p>
        </w:tc>
        <w:tc>
          <w:tcPr>
            <w:tcW w:w="807"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籍贯</w:t>
            </w:r>
          </w:p>
        </w:tc>
        <w:tc>
          <w:tcPr>
            <w:tcW w:w="1065" w:type="dxa"/>
            <w:noWrap w:val="0"/>
            <w:vAlign w:val="center"/>
          </w:tcPr>
          <w:p>
            <w:pPr>
              <w:spacing w:line="400" w:lineRule="exact"/>
              <w:jc w:val="center"/>
              <w:rPr>
                <w:rFonts w:hint="eastAsia" w:ascii="仿宋_GB2312" w:hAnsi="仿宋_GB2312" w:cs="仿宋_GB2312"/>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政治</w:t>
            </w:r>
          </w:p>
          <w:p>
            <w:pPr>
              <w:spacing w:line="400" w:lineRule="exact"/>
              <w:jc w:val="center"/>
              <w:rPr>
                <w:rFonts w:hint="eastAsia" w:ascii="仿宋_GB2312" w:hAnsi="仿宋_GB2312" w:cs="仿宋_GB2312"/>
                <w:szCs w:val="28"/>
              </w:rPr>
            </w:pPr>
            <w:r>
              <w:rPr>
                <w:rFonts w:hint="eastAsia" w:ascii="仿宋_GB2312" w:hAnsi="仿宋_GB2312" w:cs="仿宋_GB2312"/>
                <w:szCs w:val="28"/>
              </w:rPr>
              <w:t>面貌</w:t>
            </w:r>
          </w:p>
        </w:tc>
        <w:tc>
          <w:tcPr>
            <w:tcW w:w="1364" w:type="dxa"/>
            <w:noWrap w:val="0"/>
            <w:vAlign w:val="center"/>
          </w:tcPr>
          <w:p>
            <w:pPr>
              <w:spacing w:line="400" w:lineRule="exact"/>
              <w:jc w:val="center"/>
              <w:rPr>
                <w:rFonts w:hint="eastAsia" w:ascii="仿宋_GB2312" w:hAnsi="仿宋_GB2312" w:cs="仿宋_GB2312"/>
                <w:szCs w:val="28"/>
              </w:rPr>
            </w:pPr>
          </w:p>
        </w:tc>
        <w:tc>
          <w:tcPr>
            <w:tcW w:w="1098" w:type="dxa"/>
            <w:gridSpan w:val="2"/>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身份证</w:t>
            </w:r>
          </w:p>
          <w:p>
            <w:pPr>
              <w:spacing w:line="400" w:lineRule="exact"/>
              <w:jc w:val="center"/>
              <w:rPr>
                <w:rFonts w:hint="eastAsia" w:ascii="仿宋_GB2312" w:hAnsi="仿宋_GB2312" w:cs="仿宋_GB2312"/>
                <w:szCs w:val="28"/>
              </w:rPr>
            </w:pPr>
            <w:r>
              <w:rPr>
                <w:rFonts w:hint="eastAsia" w:ascii="仿宋_GB2312" w:hAnsi="仿宋_GB2312" w:cs="仿宋_GB2312"/>
                <w:szCs w:val="28"/>
              </w:rPr>
              <w:t>号码</w:t>
            </w:r>
          </w:p>
        </w:tc>
        <w:tc>
          <w:tcPr>
            <w:tcW w:w="2295" w:type="dxa"/>
            <w:gridSpan w:val="4"/>
            <w:noWrap w:val="0"/>
            <w:vAlign w:val="center"/>
          </w:tcPr>
          <w:p>
            <w:pPr>
              <w:spacing w:line="400" w:lineRule="exact"/>
              <w:jc w:val="center"/>
              <w:rPr>
                <w:rFonts w:hint="eastAsia" w:ascii="仿宋_GB2312" w:hAnsi="仿宋_GB2312" w:cs="仿宋_GB2312"/>
                <w:szCs w:val="28"/>
              </w:rPr>
            </w:pPr>
          </w:p>
        </w:tc>
        <w:tc>
          <w:tcPr>
            <w:tcW w:w="1650" w:type="dxa"/>
            <w:gridSpan w:val="2"/>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联系电话</w:t>
            </w:r>
          </w:p>
        </w:tc>
        <w:tc>
          <w:tcPr>
            <w:tcW w:w="1872" w:type="dxa"/>
            <w:gridSpan w:val="2"/>
            <w:noWrap w:val="0"/>
            <w:vAlign w:val="center"/>
          </w:tcPr>
          <w:p>
            <w:pPr>
              <w:spacing w:line="400" w:lineRule="exact"/>
              <w:jc w:val="center"/>
              <w:rPr>
                <w:rFonts w:hint="eastAsia" w:ascii="仿宋_GB2312" w:hAnsi="仿宋_GB2312" w:cs="仿宋_GB2312"/>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学历</w:t>
            </w:r>
          </w:p>
        </w:tc>
        <w:tc>
          <w:tcPr>
            <w:tcW w:w="1364" w:type="dxa"/>
            <w:noWrap w:val="0"/>
            <w:vAlign w:val="center"/>
          </w:tcPr>
          <w:p>
            <w:pPr>
              <w:spacing w:line="400" w:lineRule="exact"/>
              <w:jc w:val="center"/>
              <w:rPr>
                <w:rFonts w:hint="eastAsia" w:ascii="仿宋_GB2312" w:hAnsi="仿宋_GB2312" w:cs="仿宋_GB2312"/>
                <w:szCs w:val="28"/>
              </w:rPr>
            </w:pPr>
          </w:p>
        </w:tc>
        <w:tc>
          <w:tcPr>
            <w:tcW w:w="1938" w:type="dxa"/>
            <w:gridSpan w:val="4"/>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毕业时间、毕业院校及专业</w:t>
            </w:r>
          </w:p>
        </w:tc>
        <w:tc>
          <w:tcPr>
            <w:tcW w:w="4977" w:type="dxa"/>
            <w:gridSpan w:val="6"/>
            <w:noWrap w:val="0"/>
            <w:vAlign w:val="center"/>
          </w:tcPr>
          <w:p>
            <w:pPr>
              <w:spacing w:line="400" w:lineRule="exact"/>
              <w:jc w:val="center"/>
              <w:rPr>
                <w:rFonts w:hint="eastAsia" w:ascii="仿宋_GB2312" w:hAnsi="仿宋_GB2312" w:cs="仿宋_GB2312"/>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1"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卫健部门</w:t>
            </w:r>
          </w:p>
          <w:p>
            <w:pPr>
              <w:spacing w:line="400" w:lineRule="exact"/>
              <w:jc w:val="center"/>
              <w:rPr>
                <w:rFonts w:hint="eastAsia" w:ascii="仿宋_GB2312" w:hAnsi="仿宋_GB2312" w:cs="仿宋_GB2312"/>
                <w:szCs w:val="28"/>
              </w:rPr>
            </w:pPr>
            <w:r>
              <w:rPr>
                <w:rFonts w:hint="eastAsia" w:ascii="仿宋_GB2312" w:hAnsi="仿宋_GB2312" w:cs="仿宋_GB2312"/>
                <w:szCs w:val="28"/>
              </w:rPr>
              <w:t>意见</w:t>
            </w:r>
          </w:p>
        </w:tc>
        <w:tc>
          <w:tcPr>
            <w:tcW w:w="8279" w:type="dxa"/>
            <w:gridSpan w:val="11"/>
            <w:noWrap w:val="0"/>
            <w:vAlign w:val="center"/>
          </w:tcPr>
          <w:p>
            <w:pPr>
              <w:spacing w:line="400" w:lineRule="exact"/>
              <w:rPr>
                <w:rFonts w:hint="eastAsia" w:ascii="仿宋_GB2312" w:hAnsi="仿宋_GB2312" w:cs="仿宋_GB2312"/>
                <w:szCs w:val="28"/>
              </w:rPr>
            </w:pPr>
          </w:p>
          <w:p>
            <w:pPr>
              <w:spacing w:line="400" w:lineRule="exact"/>
              <w:rPr>
                <w:rFonts w:hint="eastAsia" w:ascii="仿宋_GB2312" w:hAnsi="仿宋_GB2312" w:cs="仿宋_GB2312"/>
                <w:szCs w:val="28"/>
              </w:rPr>
            </w:pP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审核人（签名）：</w:t>
            </w: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单位（盖章）：                        </w:t>
            </w: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1"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公安</w:t>
            </w:r>
          </w:p>
          <w:p>
            <w:pPr>
              <w:spacing w:line="400" w:lineRule="exact"/>
              <w:jc w:val="center"/>
              <w:rPr>
                <w:rFonts w:hint="eastAsia" w:ascii="仿宋_GB2312" w:hAnsi="仿宋_GB2312" w:cs="仿宋_GB2312"/>
                <w:szCs w:val="28"/>
              </w:rPr>
            </w:pPr>
            <w:r>
              <w:rPr>
                <w:rFonts w:hint="eastAsia" w:ascii="仿宋_GB2312" w:hAnsi="仿宋_GB2312" w:cs="仿宋_GB2312"/>
                <w:szCs w:val="28"/>
              </w:rPr>
              <w:t>部门</w:t>
            </w:r>
          </w:p>
          <w:p>
            <w:pPr>
              <w:spacing w:line="400" w:lineRule="exact"/>
              <w:jc w:val="center"/>
              <w:rPr>
                <w:rFonts w:hint="eastAsia" w:ascii="仿宋_GB2312" w:hAnsi="仿宋_GB2312" w:cs="仿宋_GB2312"/>
                <w:szCs w:val="28"/>
              </w:rPr>
            </w:pPr>
            <w:r>
              <w:rPr>
                <w:rFonts w:hint="eastAsia" w:ascii="仿宋_GB2312" w:hAnsi="仿宋_GB2312" w:cs="仿宋_GB2312"/>
                <w:szCs w:val="28"/>
              </w:rPr>
              <w:t>意见</w:t>
            </w:r>
          </w:p>
        </w:tc>
        <w:tc>
          <w:tcPr>
            <w:tcW w:w="8279" w:type="dxa"/>
            <w:gridSpan w:val="11"/>
            <w:noWrap w:val="0"/>
            <w:vAlign w:val="center"/>
          </w:tcPr>
          <w:p>
            <w:pPr>
              <w:spacing w:line="400" w:lineRule="exact"/>
              <w:rPr>
                <w:rFonts w:hint="eastAsia" w:ascii="仿宋_GB2312" w:hAnsi="仿宋_GB2312" w:cs="仿宋_GB2312"/>
                <w:szCs w:val="28"/>
              </w:rPr>
            </w:pPr>
          </w:p>
          <w:p>
            <w:pPr>
              <w:spacing w:line="400" w:lineRule="exact"/>
              <w:rPr>
                <w:rFonts w:hint="eastAsia" w:ascii="仿宋_GB2312" w:hAnsi="仿宋_GB2312" w:cs="仿宋_GB2312"/>
                <w:szCs w:val="28"/>
              </w:rPr>
            </w:pP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审核人（签名）：</w:t>
            </w: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单位（盖章）：                        </w:t>
            </w: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71" w:hRule="atLeast"/>
          <w:jc w:val="center"/>
        </w:trPr>
        <w:tc>
          <w:tcPr>
            <w:tcW w:w="956" w:type="dxa"/>
            <w:noWrap w:val="0"/>
            <w:vAlign w:val="center"/>
          </w:tcPr>
          <w:p>
            <w:pPr>
              <w:spacing w:line="400" w:lineRule="exact"/>
              <w:jc w:val="center"/>
              <w:rPr>
                <w:rFonts w:hint="eastAsia" w:ascii="仿宋_GB2312" w:hAnsi="仿宋_GB2312" w:cs="仿宋_GB2312"/>
                <w:szCs w:val="28"/>
              </w:rPr>
            </w:pPr>
            <w:r>
              <w:rPr>
                <w:rFonts w:hint="eastAsia" w:ascii="仿宋_GB2312" w:hAnsi="仿宋_GB2312" w:cs="仿宋_GB2312"/>
                <w:szCs w:val="28"/>
              </w:rPr>
              <w:t>档案</w:t>
            </w:r>
          </w:p>
          <w:p>
            <w:pPr>
              <w:spacing w:line="400" w:lineRule="exact"/>
              <w:jc w:val="center"/>
              <w:rPr>
                <w:rFonts w:hint="eastAsia" w:ascii="仿宋_GB2312" w:hAnsi="仿宋_GB2312" w:cs="仿宋_GB2312"/>
                <w:szCs w:val="28"/>
              </w:rPr>
            </w:pPr>
            <w:r>
              <w:rPr>
                <w:rFonts w:hint="eastAsia" w:ascii="仿宋_GB2312" w:hAnsi="仿宋_GB2312" w:cs="仿宋_GB2312"/>
                <w:szCs w:val="28"/>
              </w:rPr>
              <w:t>审查</w:t>
            </w:r>
          </w:p>
          <w:p>
            <w:pPr>
              <w:spacing w:line="400" w:lineRule="exact"/>
              <w:jc w:val="center"/>
              <w:rPr>
                <w:rFonts w:hint="eastAsia" w:ascii="仿宋_GB2312" w:hAnsi="仿宋_GB2312" w:cs="仿宋_GB2312"/>
                <w:szCs w:val="28"/>
              </w:rPr>
            </w:pPr>
            <w:r>
              <w:rPr>
                <w:rFonts w:hint="eastAsia" w:ascii="仿宋_GB2312" w:hAnsi="仿宋_GB2312" w:cs="仿宋_GB2312"/>
                <w:szCs w:val="28"/>
              </w:rPr>
              <w:t>意见</w:t>
            </w:r>
          </w:p>
        </w:tc>
        <w:tc>
          <w:tcPr>
            <w:tcW w:w="8279" w:type="dxa"/>
            <w:gridSpan w:val="11"/>
            <w:noWrap w:val="0"/>
            <w:vAlign w:val="center"/>
          </w:tcPr>
          <w:p>
            <w:pPr>
              <w:spacing w:line="400" w:lineRule="exact"/>
              <w:rPr>
                <w:rFonts w:hint="eastAsia" w:ascii="仿宋_GB2312" w:hAnsi="仿宋_GB2312" w:cs="仿宋_GB2312"/>
                <w:szCs w:val="28"/>
              </w:rPr>
            </w:pPr>
          </w:p>
          <w:p>
            <w:pPr>
              <w:spacing w:line="400" w:lineRule="exact"/>
              <w:rPr>
                <w:rFonts w:hint="eastAsia" w:ascii="仿宋_GB2312" w:hAnsi="仿宋_GB2312" w:cs="仿宋_GB2312"/>
                <w:szCs w:val="28"/>
              </w:rPr>
            </w:pPr>
          </w:p>
          <w:p>
            <w:pPr>
              <w:spacing w:line="400" w:lineRule="exact"/>
              <w:jc w:val="center"/>
              <w:rPr>
                <w:rFonts w:hint="eastAsia" w:ascii="仿宋_GB2312" w:hAnsi="仿宋_GB2312" w:cs="仿宋_GB2312"/>
                <w:szCs w:val="28"/>
              </w:rPr>
            </w:pPr>
            <w:r>
              <w:rPr>
                <w:rFonts w:hint="eastAsia" w:ascii="仿宋_GB2312" w:hAnsi="仿宋_GB2312" w:cs="仿宋_GB2312"/>
                <w:szCs w:val="28"/>
              </w:rPr>
              <w:t xml:space="preserve">                      审核人（签名）：</w:t>
            </w:r>
          </w:p>
          <w:p>
            <w:pPr>
              <w:spacing w:line="400" w:lineRule="exact"/>
              <w:jc w:val="center"/>
              <w:rPr>
                <w:rFonts w:hint="eastAsia" w:ascii="仿宋_GB2312" w:hAnsi="仿宋_GB2312" w:cs="仿宋_GB2312"/>
                <w:szCs w:val="28"/>
              </w:rPr>
            </w:pPr>
          </w:p>
          <w:p>
            <w:pPr>
              <w:spacing w:line="400" w:lineRule="exact"/>
              <w:ind w:firstLine="2940" w:firstLineChars="1400"/>
              <w:rPr>
                <w:rFonts w:hint="eastAsia" w:ascii="仿宋_GB2312" w:hAnsi="仿宋_GB2312" w:cs="仿宋_GB2312"/>
                <w:szCs w:val="28"/>
              </w:rPr>
            </w:pPr>
            <w:r>
              <w:rPr>
                <w:rFonts w:hint="eastAsia" w:ascii="仿宋_GB2312" w:hAnsi="仿宋_GB2312" w:cs="仿宋_GB2312"/>
                <w:szCs w:val="28"/>
              </w:rPr>
              <w:t xml:space="preserve">            年   月   日</w:t>
            </w:r>
          </w:p>
        </w:tc>
      </w:tr>
    </w:tbl>
    <w:p>
      <w:pPr>
        <w:spacing w:line="400" w:lineRule="exact"/>
        <w:rPr>
          <w:rFonts w:hint="eastAsia" w:ascii="仿宋_GB2312"/>
          <w:szCs w:val="28"/>
        </w:rPr>
      </w:pPr>
      <w:r>
        <w:rPr>
          <w:rFonts w:hint="eastAsia" w:ascii="仿宋_GB2312"/>
          <w:szCs w:val="28"/>
        </w:rPr>
        <w:t>注：卫健部门意见由县区或以上卫健部门签署，公安部门意见由户籍所在派出所签署，档案审查意见由秀屿区教育局组织相关人员审查签署。</w:t>
      </w:r>
    </w:p>
    <w:p/>
    <w:sectPr>
      <w:headerReference r:id="rId3" w:type="default"/>
      <w:footerReference r:id="rId4" w:type="default"/>
      <w:pgSz w:w="11906" w:h="16838"/>
      <w:pgMar w:top="1417" w:right="1417" w:bottom="1417"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98805"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98805" cy="1828800"/>
                      </a:xfrm>
                      <a:prstGeom prst="rect">
                        <a:avLst/>
                      </a:prstGeom>
                      <a:noFill/>
                      <a:ln w="1587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47.15pt;mso-position-horizontal:center;mso-position-horizontal-relative:margin;z-index:251658240;mso-width-relative:page;mso-height-relative:page;" filled="f" stroked="f" coordsize="21600,21600" o:gfxdata="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Xt/pNUAAAAEAQAADwAAAAAAAAABACAAAAAiAAAAZHJz&#10;L2Rvd25yZXYueG1sUEsBAhQAFAAAAAgAh07iQGXknZ/OAQAAmAMAAA4AAAAAAAAAAQAgAAAAJAEA&#10;AGRycy9lMm9Eb2MueG1sUEsFBgAAAAAGAAYAWQEAAGQFAAAAAA==&#10;">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D4BC2"/>
    <w:rsid w:val="0E3C11A5"/>
    <w:rsid w:val="29BD4BC2"/>
    <w:rsid w:val="4B3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eastAsia="宋体"/>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tabs>
        <w:tab w:val="left" w:pos="0"/>
      </w:tabs>
      <w:spacing w:line="360" w:lineRule="auto"/>
    </w:pPr>
    <w:rPr>
      <w:rFonts w:eastAsia="宋体"/>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character" w:customStyle="1" w:styleId="14">
    <w:name w:val="current"/>
    <w:basedOn w:val="6"/>
    <w:uiPriority w:val="0"/>
    <w:rPr>
      <w:b/>
      <w:color w:val="FFFFFF"/>
      <w:bdr w:val="single" w:color="1C99EF" w:sz="6" w:space="0"/>
      <w:shd w:val="clear" w:fill="1C99EF"/>
    </w:rPr>
  </w:style>
  <w:style w:type="character" w:customStyle="1" w:styleId="15">
    <w:name w:val="disabled"/>
    <w:basedOn w:val="6"/>
    <w:uiPriority w:val="0"/>
    <w:rPr>
      <w:color w:val="CCCCCC"/>
      <w:bdr w:val="single" w:color="CCCCCC" w:sz="6" w:space="0"/>
    </w:rPr>
  </w:style>
  <w:style w:type="paragraph" w:customStyle="1" w:styleId="16">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2020-12-01T01:28:00Z</dcterms:created>
  <dc:creator>Administrator</dc:creator>
  <cp:lastModifiedBy>Administrator</cp:lastModifiedBy>
  <dcterms:modified xsi:type="dcterms:W3CDTF">2020-12-01T03:49:04Z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