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简体"/>
          <w:color w:val="000000"/>
          <w:w w:val="72"/>
          <w:sz w:val="72"/>
          <w:szCs w:val="72"/>
        </w:rPr>
      </w:pPr>
    </w:p>
    <w:p>
      <w:pPr>
        <w:jc w:val="center"/>
        <w:rPr>
          <w:rFonts w:ascii="Times New Roman" w:hAnsi="Times New Roman" w:eastAsia="方正小标宋简体"/>
          <w:color w:val="000000"/>
          <w:w w:val="72"/>
          <w:sz w:val="72"/>
          <w:szCs w:val="72"/>
        </w:rPr>
      </w:pPr>
    </w:p>
    <w:p>
      <w:pPr>
        <w:jc w:val="center"/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</w:pPr>
      <w:r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  <w:t>江苏省2020年度考试录用公务员</w:t>
      </w:r>
    </w:p>
    <w:p>
      <w:pPr>
        <w:jc w:val="center"/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</w:pPr>
      <w:r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  <w:t>专业参考目录</w:t>
      </w:r>
    </w:p>
    <w:p>
      <w:pPr>
        <w:jc w:val="center"/>
        <w:rPr>
          <w:rFonts w:ascii="Times New Roman" w:hAnsi="Times New Roman" w:eastAsia="方正楷体简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方正楷体简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方正楷体简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方正楷体简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color w:val="000000"/>
          <w:sz w:val="36"/>
          <w:szCs w:val="36"/>
        </w:rPr>
      </w:pPr>
    </w:p>
    <w:tbl>
      <w:tblPr>
        <w:tblStyle w:val="6"/>
        <w:tblpPr w:leftFromText="180" w:rightFromText="180" w:vertAnchor="text" w:horzAnchor="margin" w:tblpXSpec="center" w:tblpY="33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6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ascii="Times New Roman" w:hAnsi="Times New Roman" w:eastAsia="黑体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eastAsia="方正小标宋简体"/>
                <w:color w:val="000000"/>
                <w:sz w:val="36"/>
                <w:szCs w:val="36"/>
              </w:rPr>
              <w:t>江苏省公务员局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sz w:val="36"/>
                <w:szCs w:val="36"/>
              </w:rPr>
            </w:pPr>
            <w:r>
              <w:rPr>
                <w:rFonts w:ascii="Times New Roman" w:hAnsi="Times New Roman" w:eastAsia="黑体"/>
                <w:color w:val="000000"/>
                <w:sz w:val="36"/>
                <w:szCs w:val="36"/>
              </w:rPr>
              <w:t>201</w:t>
            </w:r>
            <w:r>
              <w:rPr>
                <w:rFonts w:hint="eastAsia" w:ascii="Times New Roman" w:hAnsi="Times New Roman" w:eastAsia="黑体"/>
                <w:color w:val="000000"/>
                <w:sz w:val="36"/>
                <w:szCs w:val="36"/>
              </w:rPr>
              <w:t>9</w:t>
            </w:r>
            <w:r>
              <w:rPr>
                <w:rFonts w:ascii="Times New Roman" w:hAnsi="Times New Roman" w:eastAsia="黑体"/>
                <w:color w:val="000000"/>
                <w:sz w:val="36"/>
                <w:szCs w:val="36"/>
              </w:rPr>
              <w:t>年</w:t>
            </w:r>
            <w:r>
              <w:rPr>
                <w:rFonts w:hint="eastAsia" w:ascii="Times New Roman" w:hAnsi="Times New Roman" w:eastAsia="黑体"/>
                <w:color w:val="000000"/>
                <w:sz w:val="36"/>
                <w:szCs w:val="36"/>
              </w:rPr>
              <w:t>10</w:t>
            </w:r>
            <w:r>
              <w:rPr>
                <w:rFonts w:ascii="Times New Roman" w:hAnsi="Times New Roman" w:eastAsia="黑体"/>
                <w:color w:val="000000"/>
                <w:sz w:val="36"/>
                <w:szCs w:val="36"/>
              </w:rPr>
              <w:t>月</w:t>
            </w:r>
          </w:p>
        </w:tc>
      </w:tr>
    </w:tbl>
    <w:p>
      <w:pPr>
        <w:spacing w:line="600" w:lineRule="exact"/>
        <w:rPr>
          <w:rFonts w:hint="eastAsia" w:ascii="Times New Roman" w:hAnsi="Times New Roman" w:eastAsia="方正黑体简体"/>
          <w:sz w:val="32"/>
          <w:szCs w:val="32"/>
        </w:rPr>
      </w:pPr>
      <w:r>
        <w:rPr>
          <w:rFonts w:ascii="Times New Roman" w:hAnsi="Times New Roman" w:eastAsia="方正小标宋简体"/>
          <w:color w:val="000000"/>
          <w:spacing w:val="-10"/>
          <w:sz w:val="44"/>
          <w:szCs w:val="44"/>
        </w:rPr>
        <w:br w:type="page"/>
      </w:r>
    </w:p>
    <w:tbl>
      <w:tblPr>
        <w:tblStyle w:val="6"/>
        <w:tblW w:w="89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742"/>
        <w:gridCol w:w="2007"/>
        <w:gridCol w:w="2166"/>
        <w:gridCol w:w="26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序号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1104900" cy="1188720"/>
                      <wp:effectExtent l="3175" t="3175" r="15875" b="8255"/>
                      <wp:wrapNone/>
                      <wp:docPr id="17" name="组合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1104900" cy="1188720"/>
                                <a:chOff x="-103" y="0"/>
                                <a:chExt cx="420" cy="1980"/>
                              </a:xfrm>
                            </wpg:grpSpPr>
                            <wps:wsp>
                              <wps:cNvPr id="15" name="直接连接符 15"/>
                              <wps:cNvSpPr/>
                              <wps:spPr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6" name="直接连接符 16"/>
                              <wps:cNvSpPr/>
                              <wps:spPr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3pt;margin-top:-0.5pt;height:93.6pt;width:87pt;rotation:11796480f;z-index:251658240;mso-width-relative:page;mso-height-relative:page;" coordorigin="-103,0" coordsize="420,1980" o:gfxdata="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lyNuB1wAAAAoBAAAP&#10;AAAAAAAAAAEAIAAAACIAAABkcnMvZG93bnJldi54bWxQSwECFAAUAAAACACHTuJAoXnyD4sCAAAv&#10;BwAADgAAAAAAAAABACAAAAAmAQAAZHJzL2Uyb0RvYy54bWxQSwUGAAAAAAYABgBZAQAAIwYAAAAA&#10;">
                      <o:lock v:ext="edit" aspectratio="f"/>
                      <v:line id="_x0000_s1026" o:spid="_x0000_s1026" o:spt="20" style="position:absolute;left:-103;top:0;height:990;width:420;" filled="f" stroked="t" coordsize="21600,21600" o:gfxdata="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js5Au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-103;top:0;height:1980;width:420;" filled="f" stroked="t" coordsize="21600,21600" o:gfxdata="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g+eny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eastAsia" w:ascii="黑体" w:eastAsia="黑体"/>
                <w:color w:val="000000"/>
                <w:szCs w:val="21"/>
              </w:rPr>
              <w:t xml:space="preserve">  </w:t>
            </w: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 xml:space="preserve">   学历层次</w:t>
            </w: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 xml:space="preserve">  </w:t>
            </w:r>
          </w:p>
          <w:p>
            <w:pPr>
              <w:ind w:firstLine="315" w:firstLineChars="150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专业</w:t>
            </w:r>
          </w:p>
          <w:p>
            <w:pPr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专业大类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研究生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中文文秘类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哲学，世界史，世界历史，考古学，博物馆学，文物与博物馆学，文物保护技术，汉语国际教育，文物鉴赏与修复，高级文秘，汉语言文学教育，文秘教育，思想政治教育，新媒体与信息网络，戏剧影视文学，播音与主持艺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网络新闻与传播，信息传播与策划，传媒策划与管理，文秘，医学文秘，文秘速录，文化创意与策划，涉外文秘，文秘与办公自动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艺术类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艺术学，音乐学，舞蹈学，戏剧戏曲学，电影学，广播电视艺术学，广播电视，美术学，设计艺术学，艺术，文物与博物馆，设计学，艺术设计，戏剧与影视学，美术，考古学，工业设计工程，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艺术学理论，音乐与舞蹈学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</w:t>
            </w:r>
            <w:r>
              <w:rPr>
                <w:rFonts w:ascii="Helvetica" w:hAnsi="Helvetica"/>
                <w:color w:val="000000"/>
                <w:szCs w:val="21"/>
              </w:rPr>
              <w:t>金融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音乐表演，舞蹈表演，乐器维修技术，钢琴调律，表演艺术，服装表演，影视表演，戏曲表演，编导，主持与播音，播音与主持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，剪辑，环境艺术设计，数字媒体艺术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法律类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法学，知识产权，监狱学，律师，知识产权法，民商法，法律，法学（法务会计），海商法学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社会政治类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、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经济类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含税收学），税务，金融学（含保险学），产业经济学，国际贸易学，劳动经济学，统计学，数量经济学，国防经济，技术经济及管理，农业经济管理，林业经济管理，农林经济管理，渔业经济管理，教育经济与管理，应用统计，金融，保险，资产评估，国际贸易，农村与区域发展，中国少数民族经济，国际商务，金融学，理论经济学，应用经济学，企业管理，工商管理，工商管理硕士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电子商务，工程造价，工程管理，财务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公共管理类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项目管理，教育领导与管理，农村与区域发展，教育管理，公共管理硕士，工商管理，旅游管理，工商管理硕士，政治学理论，企业管理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市场营销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资源环境与城乡规划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社会工作</w:t>
            </w:r>
          </w:p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，旅游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工商管理类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管理科学与工程，会计学，会计，会计硕士，企业管理（含：财务管理、市场营销，旅游管理，技术经济及管理，人力资源管理），工程管理，项目管理，工商管理, 工商管理硕士，工业工程，物流工程，国际商务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文化产业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心理健康教育，高尔夫服务与管理，高尔夫运动技术与管理，建筑工程管理，资产评估，经济与行政管理，销售管理，国际商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商务贸易类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国际贸易学，国际商务，国际贸易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9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财务财会类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会计学，财政学（含税收学），税务，会计，会计硕士，金融，金融硕士，金融学，审计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法学（法务会计），审计学，审计学（ACCA方向），会计，金融工程，保险学，经济学，税收学，国际经济与贸易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财政，财务管理，财务信息管理，会计，会计学，会计电算化，财务电算化，会计与统计核算，会计与审计，审计实务，统计实务，会计信息技术，涉外会计，财会，国际会计，保险，税务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税务税收类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税务，税务硕士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税务，财税，税收学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税务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统计类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统计学，系统理论，应用统计，应用统计硕士，概率论与数理统计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统计学，系统理论，系统科学与工程，应用统计学，经济统计学，经济学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审计类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审计，审计硕士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审计学，财务会计与审计，审计学（ACCA方向）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会计与审计，审计实务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教育类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育学原理，课程与教学论，教育史，比较教育学，比较教育史，学前教育学，小学教育学，高等教育学，成人教育学，职业技术教育学，特殊教育学，教育技术学，现代教育技术，思想政治教育，基础心理学，发展与教育心理学，应用心理学，心理学，</w:t>
            </w:r>
            <w:r>
              <w:rPr>
                <w:rFonts w:ascii="Helvetica" w:hAnsi="Helvetica"/>
                <w:color w:val="333333"/>
                <w:szCs w:val="21"/>
              </w:rPr>
              <w:t>心理健康教育</w:t>
            </w:r>
            <w:r>
              <w:rPr>
                <w:rFonts w:hint="eastAsia" w:ascii="Helvetica" w:hAnsi="Helvetica"/>
                <w:color w:val="333333"/>
                <w:szCs w:val="21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，书法教育，俄语教育，舞蹈教育，艺术教育，科学教育，茶文化，实验管理与教学，听力语言康复技术，音乐康复技术，中国少数民族语言文化，应用心理学，心理咨询与心理健康教育，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外国语言文学类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日语笔译，日语口译，外国语言文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公安类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监所管理类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管理科学与工程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监狱学，监所管理，侦查学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计算机（大类）类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计算机系统结构，计算机应用技术，系统工程，计算机技术，计算机科学与技术，专业大类序号为18、19、20的所有专业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计算机科学与技术，电子与计算机工程，空间信息与数字技术，计算机通信工程，电子商务，计算机及应用，专业大类序号为18、19、20的所有专业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18、19、20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计算机（软件）类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计算机软件与理论，软件工程，计算机科学与技术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计算机软件，软件工程，计算机应用软件，信息与计算科学，信息管理与信息系统，数字媒体技术，信息技术应用与管理，计算机科学与技术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19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计算机（网络管理）类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网络工程，物联网工程，信息安全，计算机科学与技术，信息管理与信息系统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电子信息类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电子科学与技术，电子与通信工程，信息与通信工程，计算机科学与技术，控制科学与工程，现代教育技术，集成电路工程，光学工程，农业信息化，控制理论与控制工程，模式识别与智能系统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假肢矫形工程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计算机网络技术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信息安全与管理，会计信息技术，信息技术，光电技术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机电控制类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，仪器仪表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，机械设计制造及其自动化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机械工程类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农业机械化工程，精密仪器及机械，动力工程及工程热物理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械设计制造及自动化，机械制造及自动化，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工业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交通工程类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,船舶电子电气工程，船舶与海洋工程，交通管理工程，轨道交通信号与控制，海洋技术，海洋工程与技术，交通土建工程，工程造价管理，工程造价，土木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航道港口类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港口、海岸及近海工程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港口航道与海岸工程，港口海岸及治河工程，航海技术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船舶工程类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船舶与海洋结构物设计制造，轮机工程，水声工程，</w:t>
            </w:r>
            <w:r>
              <w:rPr>
                <w:rFonts w:ascii="宋体" w:hAnsi="宋体" w:cs="Arial"/>
                <w:color w:val="000000"/>
                <w:sz w:val="18"/>
                <w:szCs w:val="18"/>
              </w:rPr>
              <w:t>船舶与海洋工程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船舶与海洋工程，海洋工程与技</w:t>
            </w:r>
            <w:r>
              <w:rPr>
                <w:rFonts w:hint="eastAsia"/>
                <w:color w:val="000000"/>
                <w:sz w:val="18"/>
                <w:szCs w:val="18"/>
              </w:rPr>
              <w:t>术，海洋资源开发技术，海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洋技术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船舶工程技术，船舶机械工程技术，船舶检验，轮机工程技术，船舶栖装，船机制造与维修，船舶电气工程技术，国际油轮乘务，船舶电子电器技术，游艇设计与制造，船舶通信与导航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水利工程类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城建规划类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城乡规划学，城市规划与设计（含：风景园林规划与设计），设计学，市政工程，建筑历史与理论，建筑设计及其理论，建筑技术科学，城市规划，风景园林，风景园林学，城市与区域规划，建筑学，园林植物与观赏园艺，建筑与土木工程，土木水利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，土木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土地管理类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地图制图学与地理信息工程，土壤学，地图学与地理信息系统，自然地理学，人文地理学，地理学，土地资源管理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 xml:space="preserve">29 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测绘类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大地测量学与测量工程，摄影测量与遥感，地图学与地理信息系统，地图制图学与地理信息工程，测绘工程，测绘科学与技术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测绘工程，遥感科学与技术，空间科学与数字技术，地理国情监测，大地测量，地理信息科学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程测量技术，工程测量与监理，摄影测量与遥感技术，大地测量与卫星定位技术，大地测量与GPS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建筑工程类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工程力学，供热、供燃气、通风及空调工程，防灾减灾工程及防护工程，桥梁与隧道工程，城市规划，风景园林，风景园林学，建筑学，建筑与土木工程，土木工程，土木水利，工程管理，项目管理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建筑学，建筑工程，土木工程，建筑环境与设备工程，环境设计，给水排水工程，城市地下空间工程，城市规划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工程造价管理 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材料工程类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材料物理与化学，材料学，材料科学与工程，材料加工工程，冶金物理化学，钢铁冶金，有色金属冶金，制浆造纸工程，皮革化学与工程，高分子化学与物理，材料工程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矿物加工工程，生物功能材料，电子封装技术，材料物理，材料化学，功能材料，纳米材料与技术，新能源材料与器件，标准化工程，质量管理工程，高分子材料科学与工程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金属压力加工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地质矿产类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地质资源与地质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勘察技术与工程，勘查技术与工程，资源勘察工程，资源勘查工程，地质矿产勘查，石油与天然气地质勘查，地质工程，地下水科学与工程，地质学，地球化学，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采矿工程，矿物资源工程，煤及煤层气工程，石油工程，海洋油气工程，油气储运工程，矿物加工工程，地球物理学，地球信息科学与技术，宝石及材料工艺学，固体地球物理学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环境地质工程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安全生产类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安全技术及工程，安全科学与工程，安全工程，矿业工程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安全工程，安全防范工程，消防工程，火灾勘查，雷电防护科学与技术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能源动力类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能源与动力工程，能源与环境系统工程，风能与动力工程，新能源科学与工程，热能与动力工程，能源工程及自动化，建筑环境与能源应用工程，建筑环境与设备工程,能源经济，核工程与核技术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环境保护类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环境科学，环境工程，生态学，环境科学与工程，水土保持与荒漠化防治，大气物理学与大气环境,气象学，植物营养学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环境工程，安全工程，消防工程，水质科学与技术，给排水科学与工程，灾害防治工程， 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，应用气象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化学工程类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化学工程，无机化学,材料科学与工程，化学工艺，生物化工，应用化学，分析化学，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工业催化，化学工程与技术，有机化学，高分子化学与物理，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化工过程机械，过程装备与控制工程，纺织化学与染整工程,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专业大类序号为37的所有专业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化学工程与工艺，化学工程与工业生物工程，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资源科学与工程，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化工与制药，油气加工工程，矿物加工工程，资源循环科学与工程，能源化学工程，应用化学，高分子材料与工程，轻化工程，林产化工，材料化学，特种能源工程与烟火技术，特种能源技术与工程，专业大类序号为37的所有专业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37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医药化工类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药物化学，微生物与生化药学，制药工程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制药工程，化工与制药，化学生物学，药物化学，中药制药，生物制药，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药物制剂，药学，应用化学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健康管理，技术监督与商检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食品工程类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39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生物工程类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植物学，动物学，生理学，生物学，水生生物学，微生物学，神经生物学，遗传学，发育生物学，细胞生物学，生物化学与分子生物学，生物物理学，生态学，生物医学工程，生物工程，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生物化工，生物学，发酵工程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，生态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轻工纺织类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纺织工程，纺织材料与纺织品设计，纺织化学与染整工程，服装，制浆造纸工程，皮革化学与工程，纺织科学与工程，轻工技术与工程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服装设计与工艺教育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服装设计与工艺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农业类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农业，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农林经济管理，渔业经济管理，渔业资源与渔政管理，渔业，水产养殖，植物资源工程，植物学，植物保护，农业推广，农业科技组织与服务，作物安全生产与质量管理，农业资源利用，资源利用与植物保护，农村与区域发展，农村发展，农业工程，园林植物与观赏园艺，园艺，园艺学，草学，作物学，农业工程与信息技术,农业机械化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农业机械化及其自动化，农业电气化与自动化，农业电气化，农业建筑环境与能源工程，农业水利工程，农业工程，生物系统工程，生物工程，农学，园艺，林学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园林，农艺教育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林业类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风景园林学，水土保持与荒漠化防治，林业经济管理，植物资源工程，土壤学，植物营养学，植物病理学，植物学，林业，林业工程，园艺，园艺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，风景园林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风景园林设计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畜牧养殖类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动物科学，动物生产类，蚕学，草业科学，蜂学，水产养殖学，海洋渔业科学与技术，水族科学与技术，动物医学，动物药学，动植物检疫，海洋技术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，实验动物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医学类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公共卫生类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公共卫生与预防医学，社会医学与卫生事业管理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预防医学，基础医学，卫生检验，卫生检验与检疫，食品卫生与营养学，全球健康学，卫生事业管理，药事管理，营养学,护理学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卫生监督，卫生信息管理，公共卫生管理，卫生检验与检疫技术，医学文秘，预防医学，健康管理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药学类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基础理学类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农药学，生物工程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数学与应用数学，数学及应用数学，信息与计算科学，数理基础科学，物理学，应用物理学，声学，核物理，化学，应用化学，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材料化学，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，测控技术与仪器，应用心理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兵工宇航类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兵器工程,工程力学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导航工程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无人机应用技术，航天器制造技术，低空无人机操控技术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，导弹维修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49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仪表仪器及</w:t>
            </w: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测试技术类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精密仪器及机械，测试计量技术及仪器，仪器科学与技术，仪器仪表工程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50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军事学类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军事，战略学，军事思想及军事历史，军制学，战役学，战术学，军队指挥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="黑体" w:hAnsi="黑体" w:eastAsia="黑体"/>
          <w:color w:val="000000"/>
          <w:sz w:val="24"/>
          <w:szCs w:val="24"/>
        </w:rPr>
      </w:pPr>
    </w:p>
    <w:p>
      <w:pPr>
        <w:rPr>
          <w:color w:val="000000"/>
        </w:rPr>
      </w:pPr>
    </w:p>
    <w:p>
      <w:bookmarkStart w:id="0" w:name="_GoBack"/>
      <w:bookmarkEnd w:id="0"/>
    </w:p>
    <w:sectPr>
      <w:headerReference r:id="rId3" w:type="default"/>
      <w:pgSz w:w="12240" w:h="15840"/>
      <w:pgMar w:top="284" w:right="1474" w:bottom="284" w:left="158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icrosoft YaHei ! importa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20A72"/>
    <w:rsid w:val="0C723AB0"/>
    <w:rsid w:val="170D229B"/>
    <w:rsid w:val="249D671A"/>
    <w:rsid w:val="2D0B0611"/>
    <w:rsid w:val="323F5946"/>
    <w:rsid w:val="48CE185C"/>
    <w:rsid w:val="49D755A2"/>
    <w:rsid w:val="5112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6" w:lineRule="auto"/>
      <w:outlineLvl w:val="0"/>
    </w:pPr>
    <w:rPr>
      <w:kern w:val="44"/>
      <w:sz w:val="44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uiPriority w:val="0"/>
  </w:style>
  <w:style w:type="character" w:styleId="11">
    <w:name w:val="FollowedHyperlink"/>
    <w:basedOn w:val="8"/>
    <w:uiPriority w:val="0"/>
    <w:rPr>
      <w:color w:val="000000"/>
      <w:u w:val="none"/>
    </w:rPr>
  </w:style>
  <w:style w:type="character" w:styleId="12">
    <w:name w:val="Emphasis"/>
    <w:basedOn w:val="8"/>
    <w:qFormat/>
    <w:uiPriority w:val="0"/>
  </w:style>
  <w:style w:type="character" w:styleId="13">
    <w:name w:val="HTML Definition"/>
    <w:basedOn w:val="8"/>
    <w:uiPriority w:val="0"/>
  </w:style>
  <w:style w:type="character" w:styleId="14">
    <w:name w:val="HTML Acronym"/>
    <w:basedOn w:val="8"/>
    <w:uiPriority w:val="0"/>
    <w:rPr>
      <w:bdr w:val="none" w:color="auto" w:sz="0" w:space="0"/>
    </w:rPr>
  </w:style>
  <w:style w:type="character" w:styleId="15">
    <w:name w:val="HTML Variable"/>
    <w:basedOn w:val="8"/>
    <w:uiPriority w:val="0"/>
  </w:style>
  <w:style w:type="character" w:styleId="16">
    <w:name w:val="Hyperlink"/>
    <w:basedOn w:val="8"/>
    <w:uiPriority w:val="0"/>
    <w:rPr>
      <w:color w:val="000000"/>
      <w:u w:val="none"/>
    </w:rPr>
  </w:style>
  <w:style w:type="character" w:styleId="17">
    <w:name w:val="HTML Code"/>
    <w:basedOn w:val="8"/>
    <w:uiPriority w:val="0"/>
    <w:rPr>
      <w:rFonts w:ascii="Courier New" w:hAnsi="Courier New"/>
      <w:sz w:val="20"/>
    </w:rPr>
  </w:style>
  <w:style w:type="character" w:styleId="18">
    <w:name w:val="HTML Cite"/>
    <w:basedOn w:val="8"/>
    <w:uiPriority w:val="0"/>
  </w:style>
  <w:style w:type="character" w:customStyle="1" w:styleId="19">
    <w:name w:val="font61"/>
    <w:basedOn w:val="8"/>
    <w:qFormat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  <w:style w:type="character" w:customStyle="1" w:styleId="20">
    <w:name w:val="font01"/>
    <w:basedOn w:val="8"/>
    <w:uiPriority w:val="0"/>
    <w:rPr>
      <w:rFonts w:hint="default" w:ascii="Arial" w:hAnsi="Arial" w:cs="Arial"/>
      <w:color w:val="333333"/>
      <w:sz w:val="21"/>
      <w:szCs w:val="21"/>
      <w:u w:val="none"/>
    </w:rPr>
  </w:style>
  <w:style w:type="character" w:customStyle="1" w:styleId="21">
    <w:name w:val="first-child"/>
    <w:basedOn w:val="8"/>
    <w:uiPriority w:val="0"/>
    <w:rPr>
      <w:bdr w:val="none" w:color="auto" w:sz="0" w:space="0"/>
    </w:rPr>
  </w:style>
  <w:style w:type="character" w:customStyle="1" w:styleId="22">
    <w:name w:val="layui-layer-tabnow"/>
    <w:basedOn w:val="8"/>
    <w:uiPriority w:val="0"/>
    <w:rPr>
      <w:bdr w:val="single" w:color="CCCCCC" w:sz="6" w:space="0"/>
      <w:shd w:val="clear" w:fill="FFFFFF"/>
    </w:rPr>
  </w:style>
  <w:style w:type="character" w:customStyle="1" w:styleId="23">
    <w:name w:val="bds_more"/>
    <w:basedOn w:val="8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24">
    <w:name w:val="bds_more1"/>
    <w:basedOn w:val="8"/>
    <w:uiPriority w:val="0"/>
    <w:rPr>
      <w:bdr w:val="none" w:color="auto" w:sz="0" w:space="0"/>
    </w:rPr>
  </w:style>
  <w:style w:type="character" w:customStyle="1" w:styleId="25">
    <w:name w:val="bds_more2"/>
    <w:basedOn w:val="8"/>
    <w:uiPriority w:val="0"/>
    <w:rPr>
      <w:bdr w:val="none" w:color="auto" w:sz="0" w:space="0"/>
    </w:rPr>
  </w:style>
  <w:style w:type="character" w:customStyle="1" w:styleId="26">
    <w:name w:val="bds_nopic"/>
    <w:basedOn w:val="8"/>
    <w:uiPriority w:val="0"/>
  </w:style>
  <w:style w:type="character" w:customStyle="1" w:styleId="27">
    <w:name w:val="bds_nopic1"/>
    <w:basedOn w:val="8"/>
    <w:uiPriority w:val="0"/>
  </w:style>
  <w:style w:type="character" w:customStyle="1" w:styleId="28">
    <w:name w:val="bds_nopic2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2020-11-25T01:16:00Z</dcterms:created>
  <dc:creator>Administrator</dc:creator>
  <cp:lastModifiedBy>Administrator</cp:lastModifiedBy>
  <dcterms:modified xsi:type="dcterms:W3CDTF">2020-11-25T03:33:47Z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