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附表</w:t>
      </w:r>
      <w:r>
        <w:rPr>
          <w:rFonts w:ascii="仿宋_GB2312" w:hAnsi="黑体" w:eastAsia="仿宋_GB2312" w:cs="黑体"/>
          <w:sz w:val="32"/>
          <w:szCs w:val="32"/>
        </w:rPr>
        <w:t>1</w:t>
      </w:r>
      <w:r>
        <w:rPr>
          <w:rFonts w:hint="eastAsia" w:ascii="仿宋_GB2312" w:hAnsi="黑体" w:eastAsia="仿宋_GB2312" w:cs="黑体"/>
          <w:sz w:val="32"/>
          <w:szCs w:val="32"/>
        </w:rPr>
        <w:t>：</w:t>
      </w:r>
    </w:p>
    <w:tbl>
      <w:tblPr>
        <w:tblStyle w:val="4"/>
        <w:tblW w:w="0" w:type="auto"/>
        <w:tblInd w:w="0" w:type="dxa"/>
        <w:tblLayout w:type="fixed"/>
        <w:tblCellMar>
          <w:top w:w="0" w:type="dxa"/>
          <w:left w:w="0" w:type="dxa"/>
          <w:bottom w:w="0" w:type="dxa"/>
          <w:right w:w="0" w:type="dxa"/>
        </w:tblCellMar>
      </w:tblPr>
      <w:tblGrid>
        <w:gridCol w:w="838"/>
        <w:gridCol w:w="1067"/>
        <w:gridCol w:w="510"/>
        <w:gridCol w:w="1545"/>
        <w:gridCol w:w="870"/>
        <w:gridCol w:w="735"/>
        <w:gridCol w:w="5762"/>
        <w:gridCol w:w="1648"/>
      </w:tblGrid>
      <w:tr>
        <w:tblPrEx>
          <w:tblCellMar>
            <w:top w:w="0" w:type="dxa"/>
            <w:left w:w="0" w:type="dxa"/>
            <w:bottom w:w="0" w:type="dxa"/>
            <w:right w:w="0" w:type="dxa"/>
          </w:tblCellMar>
        </w:tblPrEx>
        <w:trPr>
          <w:trHeight w:val="330" w:hRule="atLeast"/>
        </w:trPr>
        <w:tc>
          <w:tcPr>
            <w:tcW w:w="12975" w:type="dxa"/>
            <w:gridSpan w:val="8"/>
            <w:tcBorders>
              <w:top w:val="nil"/>
              <w:left w:val="nil"/>
              <w:bottom w:val="nil"/>
              <w:right w:val="nil"/>
            </w:tcBorders>
            <w:noWrap w:val="0"/>
            <w:tcMar>
              <w:top w:w="15" w:type="dxa"/>
              <w:left w:w="15" w:type="dxa"/>
              <w:right w:w="15" w:type="dxa"/>
            </w:tcMar>
            <w:vAlign w:val="center"/>
          </w:tcPr>
          <w:p>
            <w:pPr>
              <w:jc w:val="center"/>
              <w:rPr>
                <w:rFonts w:ascii="宋体" w:cs="宋体"/>
                <w:sz w:val="24"/>
              </w:rPr>
            </w:pPr>
            <w:r>
              <w:rPr>
                <w:rFonts w:hint="eastAsia" w:ascii="方正小标宋简体" w:hAnsi="方正小标宋简体" w:eastAsia="方正小标宋简体" w:cs="方正小标宋简体"/>
                <w:kern w:val="0"/>
                <w:sz w:val="32"/>
                <w:szCs w:val="32"/>
              </w:rPr>
              <w:t>北川羌族自治县</w:t>
            </w:r>
            <w:r>
              <w:rPr>
                <w:rFonts w:ascii="方正小标宋简体" w:hAnsi="方正小标宋简体" w:eastAsia="方正小标宋简体" w:cs="方正小标宋简体"/>
                <w:kern w:val="0"/>
                <w:sz w:val="32"/>
                <w:szCs w:val="32"/>
              </w:rPr>
              <w:t>2020</w:t>
            </w:r>
            <w:r>
              <w:rPr>
                <w:rFonts w:hint="eastAsia" w:ascii="方正小标宋简体" w:hAnsi="方正小标宋简体" w:eastAsia="方正小标宋简体" w:cs="方正小标宋简体"/>
                <w:kern w:val="0"/>
                <w:sz w:val="32"/>
                <w:szCs w:val="32"/>
              </w:rPr>
              <w:t>年下半年直接考核招聘教师岗位和条件要求一览表</w:t>
            </w:r>
          </w:p>
        </w:tc>
      </w:tr>
      <w:tr>
        <w:tblPrEx>
          <w:tblCellMar>
            <w:top w:w="0" w:type="dxa"/>
            <w:left w:w="0" w:type="dxa"/>
            <w:bottom w:w="0" w:type="dxa"/>
            <w:right w:w="0" w:type="dxa"/>
          </w:tblCellMar>
        </w:tblPrEx>
        <w:trPr>
          <w:trHeight w:val="480" w:hRule="atLeast"/>
        </w:trPr>
        <w:tc>
          <w:tcPr>
            <w:tcW w:w="8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招聘单位</w:t>
            </w:r>
          </w:p>
        </w:tc>
        <w:tc>
          <w:tcPr>
            <w:tcW w:w="10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岗位名称</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招聘数</w:t>
            </w:r>
          </w:p>
        </w:tc>
        <w:tc>
          <w:tcPr>
            <w:tcW w:w="105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招聘条件</w:t>
            </w:r>
          </w:p>
        </w:tc>
      </w:tr>
      <w:tr>
        <w:tblPrEx>
          <w:tblCellMar>
            <w:top w:w="0" w:type="dxa"/>
            <w:left w:w="0" w:type="dxa"/>
            <w:bottom w:w="0" w:type="dxa"/>
            <w:right w:w="0" w:type="dxa"/>
          </w:tblCellMar>
        </w:tblPrEx>
        <w:trPr>
          <w:trHeight w:val="480"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0"/>
                <w:szCs w:val="20"/>
              </w:rPr>
            </w:pPr>
          </w:p>
        </w:tc>
        <w:tc>
          <w:tcPr>
            <w:tcW w:w="10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年龄</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学历</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学位</w:t>
            </w:r>
          </w:p>
        </w:tc>
        <w:tc>
          <w:tcPr>
            <w:tcW w:w="5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专业</w:t>
            </w:r>
          </w:p>
        </w:tc>
        <w:tc>
          <w:tcPr>
            <w:tcW w:w="1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0"/>
                <w:szCs w:val="20"/>
              </w:rPr>
            </w:pPr>
            <w:r>
              <w:rPr>
                <w:rFonts w:hint="eastAsia" w:ascii="宋体" w:hAnsi="宋体" w:cs="宋体"/>
                <w:kern w:val="0"/>
                <w:sz w:val="20"/>
                <w:szCs w:val="20"/>
              </w:rPr>
              <w:t>其他</w:t>
            </w:r>
          </w:p>
        </w:tc>
      </w:tr>
      <w:tr>
        <w:tblPrEx>
          <w:tblCellMar>
            <w:top w:w="0" w:type="dxa"/>
            <w:left w:w="0" w:type="dxa"/>
            <w:bottom w:w="0" w:type="dxa"/>
            <w:right w:w="0" w:type="dxa"/>
          </w:tblCellMar>
        </w:tblPrEx>
        <w:trPr>
          <w:trHeight w:val="594" w:hRule="atLeast"/>
        </w:trPr>
        <w:tc>
          <w:tcPr>
            <w:tcW w:w="8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北川中学</w:t>
            </w:r>
          </w:p>
        </w:tc>
        <w:tc>
          <w:tcPr>
            <w:tcW w:w="1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语文教师</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w:t>
            </w:r>
          </w:p>
        </w:tc>
        <w:tc>
          <w:tcPr>
            <w:tcW w:w="1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1991</w:t>
            </w:r>
            <w:r>
              <w:rPr>
                <w:rFonts w:hint="eastAsia" w:ascii="仿宋_GB2312" w:hAnsi="宋体" w:eastAsia="仿宋_GB2312" w:cs="仿宋_GB2312"/>
                <w:color w:val="000000"/>
                <w:kern w:val="0"/>
                <w:sz w:val="20"/>
                <w:szCs w:val="20"/>
              </w:rPr>
              <w:t>年</w:t>
            </w:r>
            <w:r>
              <w:rPr>
                <w:rFonts w:ascii="仿宋_GB2312" w:hAnsi="宋体" w:eastAsia="仿宋_GB2312" w:cs="仿宋_GB2312"/>
                <w:color w:val="000000"/>
                <w:kern w:val="0"/>
                <w:sz w:val="20"/>
                <w:szCs w:val="20"/>
              </w:rPr>
              <w:t>11</w:t>
            </w:r>
            <w:r>
              <w:rPr>
                <w:rFonts w:hint="eastAsia" w:ascii="仿宋_GB2312" w:hAnsi="宋体" w:eastAsia="仿宋_GB2312" w:cs="仿宋_GB2312"/>
                <w:color w:val="000000"/>
                <w:kern w:val="0"/>
                <w:sz w:val="20"/>
                <w:szCs w:val="20"/>
              </w:rPr>
              <w:t>月</w:t>
            </w:r>
            <w:r>
              <w:rPr>
                <w:rFonts w:ascii="仿宋_GB2312" w:hAnsi="宋体" w:eastAsia="仿宋_GB2312" w:cs="仿宋_GB2312"/>
                <w:color w:val="000000"/>
                <w:kern w:val="0"/>
                <w:sz w:val="20"/>
                <w:szCs w:val="20"/>
              </w:rPr>
              <w:t>30</w:t>
            </w:r>
            <w:r>
              <w:rPr>
                <w:rFonts w:hint="eastAsia" w:ascii="仿宋_GB2312" w:hAnsi="宋体" w:eastAsia="仿宋_GB2312" w:cs="仿宋_GB2312"/>
                <w:color w:val="000000"/>
                <w:kern w:val="0"/>
                <w:sz w:val="20"/>
                <w:szCs w:val="20"/>
              </w:rPr>
              <w:t>日及以后出生；普通高等教育博士研究生学历放宽至</w:t>
            </w:r>
            <w:r>
              <w:rPr>
                <w:rFonts w:ascii="仿宋_GB2312" w:hAnsi="宋体" w:eastAsia="仿宋_GB2312" w:cs="仿宋_GB2312"/>
                <w:color w:val="000000"/>
                <w:kern w:val="0"/>
                <w:sz w:val="20"/>
                <w:szCs w:val="20"/>
              </w:rPr>
              <w:t xml:space="preserve">1986 </w:t>
            </w:r>
            <w:r>
              <w:rPr>
                <w:rFonts w:hint="eastAsia" w:ascii="仿宋_GB2312" w:hAnsi="宋体" w:eastAsia="仿宋_GB2312" w:cs="仿宋_GB2312"/>
                <w:color w:val="000000"/>
                <w:kern w:val="0"/>
                <w:sz w:val="20"/>
                <w:szCs w:val="20"/>
              </w:rPr>
              <w:t>年</w:t>
            </w:r>
            <w:r>
              <w:rPr>
                <w:rFonts w:ascii="仿宋_GB2312" w:hAnsi="宋体" w:eastAsia="仿宋_GB2312" w:cs="仿宋_GB2312"/>
                <w:color w:val="000000"/>
                <w:kern w:val="0"/>
                <w:sz w:val="20"/>
                <w:szCs w:val="20"/>
              </w:rPr>
              <w:t>11</w:t>
            </w:r>
            <w:r>
              <w:rPr>
                <w:rFonts w:hint="eastAsia" w:ascii="仿宋_GB2312" w:hAnsi="宋体" w:eastAsia="仿宋_GB2312" w:cs="仿宋_GB2312"/>
                <w:color w:val="000000"/>
                <w:kern w:val="0"/>
                <w:sz w:val="20"/>
                <w:szCs w:val="20"/>
              </w:rPr>
              <w:t>月</w:t>
            </w:r>
            <w:r>
              <w:rPr>
                <w:rFonts w:ascii="仿宋_GB2312" w:hAnsi="宋体" w:eastAsia="仿宋_GB2312" w:cs="仿宋_GB2312"/>
                <w:color w:val="000000"/>
                <w:kern w:val="0"/>
                <w:sz w:val="20"/>
                <w:szCs w:val="20"/>
              </w:rPr>
              <w:t xml:space="preserve"> 30</w:t>
            </w:r>
            <w:r>
              <w:rPr>
                <w:rFonts w:hint="eastAsia" w:ascii="仿宋_GB2312" w:hAnsi="宋体" w:eastAsia="仿宋_GB2312" w:cs="仿宋_GB2312"/>
                <w:color w:val="000000"/>
                <w:kern w:val="0"/>
                <w:sz w:val="20"/>
                <w:szCs w:val="20"/>
              </w:rPr>
              <w:t>日以后出生</w:t>
            </w:r>
            <w:r>
              <w:rPr>
                <w:rFonts w:ascii="仿宋_GB2312" w:hAnsi="宋体" w:eastAsia="仿宋_GB2312" w:cs="仿宋_GB2312"/>
                <w:color w:val="000000"/>
                <w:sz w:val="20"/>
                <w:szCs w:val="20"/>
              </w:rPr>
              <w:t xml:space="preserve"> </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普通高等教育本科及以上</w:t>
            </w:r>
          </w:p>
        </w:tc>
        <w:tc>
          <w:tcPr>
            <w:tcW w:w="7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取得学历相应学位</w:t>
            </w:r>
          </w:p>
        </w:tc>
        <w:tc>
          <w:tcPr>
            <w:tcW w:w="5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38"/>
                <w:rFonts w:hint="eastAsia" w:cs="仿宋_GB2312"/>
                <w:szCs w:val="20"/>
              </w:rPr>
              <w:t>本科</w:t>
            </w:r>
            <w:r>
              <w:rPr>
                <w:rStyle w:val="39"/>
                <w:rFonts w:hint="eastAsia" w:cs="仿宋_GB2312"/>
                <w:szCs w:val="20"/>
              </w:rPr>
              <w:t>：中国语言文学、汉语言文学、汉语言；</w:t>
            </w:r>
            <w:r>
              <w:rPr>
                <w:rStyle w:val="38"/>
                <w:rFonts w:hint="eastAsia" w:cs="仿宋_GB2312"/>
                <w:szCs w:val="20"/>
              </w:rPr>
              <w:t>研究生</w:t>
            </w:r>
            <w:r>
              <w:rPr>
                <w:rStyle w:val="39"/>
                <w:rFonts w:hint="eastAsia" w:cs="仿宋_GB2312"/>
                <w:szCs w:val="20"/>
              </w:rPr>
              <w:t>：一级学科为中国语言文学</w:t>
            </w:r>
            <w:r>
              <w:rPr>
                <w:rStyle w:val="39"/>
                <w:rFonts w:hint="eastAsia" w:cs="仿宋_GB2312"/>
                <w:bCs/>
                <w:szCs w:val="20"/>
              </w:rPr>
              <w:t>或汉语言文学</w:t>
            </w:r>
            <w:r>
              <w:rPr>
                <w:rStyle w:val="39"/>
                <w:rFonts w:hint="eastAsia" w:cs="仿宋_GB2312"/>
                <w:szCs w:val="20"/>
              </w:rPr>
              <w:t>的所有二级学科</w:t>
            </w:r>
            <w:r>
              <w:rPr>
                <w:rStyle w:val="39"/>
                <w:rFonts w:cs="仿宋_GB2312"/>
                <w:szCs w:val="20"/>
              </w:rPr>
              <w:t>,</w:t>
            </w:r>
            <w:r>
              <w:rPr>
                <w:rStyle w:val="39"/>
                <w:rFonts w:hint="eastAsia" w:cs="仿宋_GB2312"/>
                <w:szCs w:val="20"/>
              </w:rPr>
              <w:t>学科教学（语文）、学科教学（汉语言文学）。</w:t>
            </w:r>
          </w:p>
        </w:tc>
        <w:tc>
          <w:tcPr>
            <w:tcW w:w="164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具有高中及以上相应学科教师资格证书；本科学历应为公费师范生。</w:t>
            </w:r>
          </w:p>
        </w:tc>
      </w:tr>
      <w:tr>
        <w:tblPrEx>
          <w:tblCellMar>
            <w:top w:w="0" w:type="dxa"/>
            <w:left w:w="0" w:type="dxa"/>
            <w:bottom w:w="0" w:type="dxa"/>
            <w:right w:w="0" w:type="dxa"/>
          </w:tblCellMar>
        </w:tblPrEx>
        <w:trPr>
          <w:trHeight w:val="480"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数学教师</w:t>
            </w:r>
          </w:p>
        </w:tc>
        <w:tc>
          <w:tcPr>
            <w:tcW w:w="5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154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3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57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38"/>
                <w:rFonts w:hint="eastAsia" w:cs="仿宋_GB2312"/>
                <w:szCs w:val="20"/>
              </w:rPr>
              <w:t>本科</w:t>
            </w:r>
            <w:r>
              <w:rPr>
                <w:rStyle w:val="39"/>
                <w:rFonts w:hint="eastAsia" w:cs="仿宋_GB2312"/>
                <w:szCs w:val="20"/>
              </w:rPr>
              <w:t>：数学与应用数学；</w:t>
            </w:r>
            <w:r>
              <w:rPr>
                <w:rStyle w:val="38"/>
                <w:rFonts w:hint="eastAsia" w:cs="仿宋_GB2312"/>
                <w:szCs w:val="20"/>
              </w:rPr>
              <w:t>研究生</w:t>
            </w:r>
            <w:r>
              <w:rPr>
                <w:rStyle w:val="39"/>
                <w:rFonts w:hint="eastAsia" w:cs="仿宋_GB2312"/>
                <w:szCs w:val="20"/>
              </w:rPr>
              <w:t>：一级学科为数学的所有二级学科</w:t>
            </w:r>
            <w:r>
              <w:rPr>
                <w:rStyle w:val="39"/>
                <w:rFonts w:cs="仿宋_GB2312"/>
                <w:szCs w:val="20"/>
              </w:rPr>
              <w:t>,</w:t>
            </w:r>
            <w:r>
              <w:rPr>
                <w:rStyle w:val="39"/>
                <w:rFonts w:hint="eastAsia" w:cs="仿宋_GB2312"/>
                <w:szCs w:val="20"/>
              </w:rPr>
              <w:t>学科教学（数学）。</w:t>
            </w:r>
          </w:p>
        </w:tc>
        <w:tc>
          <w:tcPr>
            <w:tcW w:w="164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35"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英语教师</w:t>
            </w:r>
          </w:p>
        </w:tc>
        <w:tc>
          <w:tcPr>
            <w:tcW w:w="5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w:t>
            </w:r>
          </w:p>
        </w:tc>
        <w:tc>
          <w:tcPr>
            <w:tcW w:w="154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p>
        </w:tc>
        <w:tc>
          <w:tcPr>
            <w:tcW w:w="73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p>
        </w:tc>
        <w:tc>
          <w:tcPr>
            <w:tcW w:w="576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Style w:val="38"/>
                <w:rFonts w:cs="仿宋_GB2312"/>
                <w:szCs w:val="20"/>
              </w:rPr>
            </w:pPr>
            <w:r>
              <w:rPr>
                <w:rStyle w:val="38"/>
                <w:rFonts w:hint="eastAsia" w:cs="仿宋_GB2312"/>
                <w:szCs w:val="20"/>
              </w:rPr>
              <w:t>本科：</w:t>
            </w:r>
            <w:r>
              <w:rPr>
                <w:rStyle w:val="38"/>
                <w:rFonts w:hint="eastAsia" w:cs="仿宋_GB2312"/>
                <w:b w:val="0"/>
                <w:szCs w:val="20"/>
              </w:rPr>
              <w:t>英语；</w:t>
            </w:r>
            <w:r>
              <w:rPr>
                <w:rStyle w:val="38"/>
                <w:rFonts w:hint="eastAsia" w:cs="仿宋_GB2312"/>
                <w:szCs w:val="20"/>
              </w:rPr>
              <w:t>研究生</w:t>
            </w:r>
            <w:r>
              <w:rPr>
                <w:rStyle w:val="38"/>
                <w:rFonts w:hint="eastAsia" w:cs="仿宋_GB2312"/>
                <w:b w:val="0"/>
                <w:szCs w:val="20"/>
              </w:rPr>
              <w:t>一级学科为外国语言文学的所有二级学科，学科教学（英语）。</w:t>
            </w:r>
          </w:p>
        </w:tc>
        <w:tc>
          <w:tcPr>
            <w:tcW w:w="164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555" w:hRule="atLeast"/>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物理教师</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154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3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5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Style w:val="38"/>
                <w:rFonts w:hint="eastAsia" w:cs="仿宋_GB2312"/>
                <w:szCs w:val="20"/>
              </w:rPr>
              <w:t>本科</w:t>
            </w:r>
            <w:r>
              <w:rPr>
                <w:rStyle w:val="39"/>
                <w:rFonts w:hint="eastAsia" w:cs="仿宋_GB2312"/>
                <w:szCs w:val="20"/>
              </w:rPr>
              <w:t>：物理学、应用物理学；</w:t>
            </w:r>
            <w:r>
              <w:rPr>
                <w:rStyle w:val="38"/>
                <w:rFonts w:hint="eastAsia" w:cs="仿宋_GB2312"/>
                <w:szCs w:val="20"/>
              </w:rPr>
              <w:t>研究生</w:t>
            </w:r>
            <w:r>
              <w:rPr>
                <w:rStyle w:val="39"/>
                <w:rFonts w:hint="eastAsia" w:cs="仿宋_GB2312"/>
                <w:szCs w:val="20"/>
              </w:rPr>
              <w:t>：一级学科为物理学的所有二级学科</w:t>
            </w:r>
            <w:r>
              <w:rPr>
                <w:rStyle w:val="39"/>
                <w:rFonts w:cs="仿宋_GB2312"/>
                <w:szCs w:val="20"/>
              </w:rPr>
              <w:t>,</w:t>
            </w:r>
            <w:r>
              <w:rPr>
                <w:rStyle w:val="39"/>
                <w:rFonts w:hint="eastAsia" w:cs="仿宋_GB2312"/>
                <w:szCs w:val="20"/>
              </w:rPr>
              <w:t>学科教学（物理）。</w:t>
            </w:r>
            <w:r>
              <w:rPr>
                <w:rStyle w:val="39"/>
                <w:rFonts w:cs="仿宋_GB2312"/>
                <w:szCs w:val="20"/>
              </w:rPr>
              <w:t xml:space="preserve"> </w:t>
            </w:r>
          </w:p>
        </w:tc>
        <w:tc>
          <w:tcPr>
            <w:tcW w:w="164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791" w:hRule="atLeast"/>
        </w:trPr>
        <w:tc>
          <w:tcPr>
            <w:tcW w:w="838"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0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生物教师</w:t>
            </w:r>
          </w:p>
        </w:tc>
        <w:tc>
          <w:tcPr>
            <w:tcW w:w="5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w:t>
            </w:r>
          </w:p>
        </w:tc>
        <w:tc>
          <w:tcPr>
            <w:tcW w:w="154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7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3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576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本科：生物科学；研究生：一级学科为生物学的所有二级学科，学科教学（生物）</w:t>
            </w:r>
          </w:p>
        </w:tc>
        <w:tc>
          <w:tcPr>
            <w:tcW w:w="164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551" w:hRule="atLeast"/>
        </w:trPr>
        <w:tc>
          <w:tcPr>
            <w:tcW w:w="838"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职业中学</w:t>
            </w:r>
          </w:p>
        </w:tc>
        <w:tc>
          <w:tcPr>
            <w:tcW w:w="1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数学教师</w:t>
            </w:r>
          </w:p>
        </w:tc>
        <w:tc>
          <w:tcPr>
            <w:tcW w:w="5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w:t>
            </w:r>
          </w:p>
        </w:tc>
        <w:tc>
          <w:tcPr>
            <w:tcW w:w="154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p>
        </w:tc>
        <w:tc>
          <w:tcPr>
            <w:tcW w:w="87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普通高等教育</w:t>
            </w:r>
            <w:r>
              <w:rPr>
                <w:rFonts w:hint="eastAsia" w:ascii="仿宋_GB2312" w:hAnsi="宋体" w:eastAsia="仿宋_GB2312" w:cs="仿宋_GB2312"/>
                <w:color w:val="000000"/>
                <w:sz w:val="20"/>
                <w:szCs w:val="20"/>
              </w:rPr>
              <w:t>硕士研究生及以上</w:t>
            </w:r>
          </w:p>
        </w:tc>
        <w:tc>
          <w:tcPr>
            <w:tcW w:w="73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p>
        </w:tc>
        <w:tc>
          <w:tcPr>
            <w:tcW w:w="576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left"/>
              <w:textAlignment w:val="center"/>
              <w:rPr>
                <w:rStyle w:val="38"/>
                <w:rFonts w:cs="仿宋_GB2312"/>
                <w:szCs w:val="20"/>
              </w:rPr>
            </w:pPr>
            <w:r>
              <w:rPr>
                <w:rStyle w:val="38"/>
                <w:rFonts w:hint="eastAsia" w:cs="仿宋_GB2312"/>
                <w:szCs w:val="20"/>
              </w:rPr>
              <w:t>研究生</w:t>
            </w:r>
            <w:r>
              <w:rPr>
                <w:rStyle w:val="39"/>
                <w:rFonts w:hint="eastAsia" w:hAnsi="宋体" w:cs="仿宋_GB2312"/>
                <w:szCs w:val="20"/>
              </w:rPr>
              <w:t>：一级学科为数学的所有二级学科</w:t>
            </w:r>
            <w:r>
              <w:rPr>
                <w:rStyle w:val="39"/>
                <w:rFonts w:hAnsi="宋体" w:cs="仿宋_GB2312"/>
                <w:szCs w:val="20"/>
              </w:rPr>
              <w:t>,</w:t>
            </w:r>
            <w:r>
              <w:rPr>
                <w:rStyle w:val="39"/>
                <w:rFonts w:hint="eastAsia" w:hAnsi="宋体" w:cs="仿宋_GB2312"/>
                <w:szCs w:val="20"/>
              </w:rPr>
              <w:t>学科教学（数学）。</w:t>
            </w:r>
          </w:p>
        </w:tc>
        <w:tc>
          <w:tcPr>
            <w:tcW w:w="1648"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具有高中或中职及以上相应学科教师资格证书或者具备国家中级及以上相应职业技能等级证书。</w:t>
            </w:r>
          </w:p>
        </w:tc>
      </w:tr>
      <w:tr>
        <w:tblPrEx>
          <w:tblCellMar>
            <w:top w:w="0" w:type="dxa"/>
            <w:left w:w="0" w:type="dxa"/>
            <w:bottom w:w="0" w:type="dxa"/>
            <w:right w:w="0" w:type="dxa"/>
          </w:tblCellMar>
        </w:tblPrEx>
        <w:trPr>
          <w:trHeight w:val="545" w:hRule="atLeast"/>
        </w:trPr>
        <w:tc>
          <w:tcPr>
            <w:tcW w:w="838"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1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汽修教师</w:t>
            </w:r>
          </w:p>
        </w:tc>
        <w:tc>
          <w:tcPr>
            <w:tcW w:w="5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w:t>
            </w:r>
          </w:p>
        </w:tc>
        <w:tc>
          <w:tcPr>
            <w:tcW w:w="154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73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576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left"/>
              <w:textAlignment w:val="center"/>
              <w:rPr>
                <w:rStyle w:val="38"/>
                <w:rFonts w:cs="仿宋_GB2312"/>
                <w:szCs w:val="20"/>
              </w:rPr>
            </w:pPr>
            <w:r>
              <w:rPr>
                <w:rStyle w:val="38"/>
                <w:rFonts w:hint="eastAsia" w:cs="仿宋_GB2312"/>
                <w:szCs w:val="20"/>
              </w:rPr>
              <w:t>研究生</w:t>
            </w:r>
            <w:r>
              <w:rPr>
                <w:rStyle w:val="39"/>
                <w:rFonts w:hint="eastAsia" w:hAnsi="宋体" w:cs="仿宋_GB2312"/>
                <w:szCs w:val="20"/>
              </w:rPr>
              <w:t>：</w:t>
            </w:r>
            <w:r>
              <w:rPr>
                <w:rStyle w:val="38"/>
                <w:rFonts w:hint="eastAsia" w:cs="仿宋_GB2312"/>
                <w:b w:val="0"/>
                <w:bCs/>
                <w:szCs w:val="20"/>
              </w:rPr>
              <w:t>车辆工程、载运工具运用工程、交通运输</w:t>
            </w:r>
          </w:p>
        </w:tc>
        <w:tc>
          <w:tcPr>
            <w:tcW w:w="164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FF0000"/>
                <w:sz w:val="20"/>
                <w:szCs w:val="20"/>
              </w:rPr>
            </w:pPr>
          </w:p>
        </w:tc>
      </w:tr>
      <w:tr>
        <w:tblPrEx>
          <w:tblCellMar>
            <w:top w:w="0" w:type="dxa"/>
            <w:left w:w="0" w:type="dxa"/>
            <w:bottom w:w="0" w:type="dxa"/>
            <w:right w:w="0" w:type="dxa"/>
          </w:tblCellMar>
        </w:tblPrEx>
        <w:trPr>
          <w:trHeight w:val="539" w:hRule="atLeast"/>
        </w:trPr>
        <w:tc>
          <w:tcPr>
            <w:tcW w:w="838"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10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音乐教师</w:t>
            </w:r>
          </w:p>
        </w:tc>
        <w:tc>
          <w:tcPr>
            <w:tcW w:w="51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w:t>
            </w:r>
          </w:p>
        </w:tc>
        <w:tc>
          <w:tcPr>
            <w:tcW w:w="154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735" w:type="dxa"/>
            <w:vMerge w:val="continue"/>
            <w:tcBorders>
              <w:left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576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left"/>
              <w:textAlignment w:val="center"/>
              <w:rPr>
                <w:rStyle w:val="38"/>
                <w:rFonts w:cs="仿宋_GB2312"/>
                <w:szCs w:val="20"/>
              </w:rPr>
            </w:pPr>
            <w:r>
              <w:rPr>
                <w:rStyle w:val="38"/>
                <w:rFonts w:hint="eastAsia" w:cs="仿宋_GB2312"/>
                <w:szCs w:val="20"/>
              </w:rPr>
              <w:t>研究生</w:t>
            </w:r>
            <w:r>
              <w:rPr>
                <w:rStyle w:val="39"/>
                <w:rFonts w:hint="eastAsia" w:hAnsi="宋体" w:cs="仿宋_GB2312"/>
                <w:szCs w:val="20"/>
              </w:rPr>
              <w:t>：音乐学、舞蹈学、广播电视艺术学、戏剧戏曲学。</w:t>
            </w:r>
          </w:p>
        </w:tc>
        <w:tc>
          <w:tcPr>
            <w:tcW w:w="164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FF0000"/>
                <w:sz w:val="20"/>
                <w:szCs w:val="20"/>
              </w:rPr>
            </w:pPr>
          </w:p>
        </w:tc>
      </w:tr>
      <w:tr>
        <w:tblPrEx>
          <w:tblCellMar>
            <w:top w:w="0" w:type="dxa"/>
            <w:left w:w="0" w:type="dxa"/>
            <w:bottom w:w="0" w:type="dxa"/>
            <w:right w:w="0" w:type="dxa"/>
          </w:tblCellMar>
        </w:tblPrEx>
        <w:trPr>
          <w:trHeight w:val="547" w:hRule="atLeast"/>
        </w:trPr>
        <w:tc>
          <w:tcPr>
            <w:tcW w:w="8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10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心理学教师</w:t>
            </w:r>
          </w:p>
        </w:tc>
        <w:tc>
          <w:tcPr>
            <w:tcW w:w="5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w:t>
            </w:r>
          </w:p>
        </w:tc>
        <w:tc>
          <w:tcPr>
            <w:tcW w:w="154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8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7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仿宋_GB2312" w:hAnsi="宋体" w:eastAsia="仿宋_GB2312" w:cs="仿宋_GB2312"/>
                <w:color w:val="FF0000"/>
                <w:sz w:val="20"/>
                <w:szCs w:val="20"/>
              </w:rPr>
            </w:pPr>
          </w:p>
        </w:tc>
        <w:tc>
          <w:tcPr>
            <w:tcW w:w="576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textAlignment w:val="center"/>
              <w:rPr>
                <w:rStyle w:val="38"/>
                <w:rFonts w:cs="仿宋_GB2312"/>
                <w:szCs w:val="20"/>
              </w:rPr>
            </w:pPr>
            <w:r>
              <w:rPr>
                <w:rStyle w:val="38"/>
                <w:rFonts w:hint="eastAsia" w:cs="仿宋_GB2312"/>
                <w:szCs w:val="20"/>
              </w:rPr>
              <w:t>研究生</w:t>
            </w:r>
            <w:r>
              <w:rPr>
                <w:rStyle w:val="39"/>
                <w:rFonts w:hint="eastAsia" w:hAnsi="宋体" w:cs="仿宋_GB2312"/>
                <w:szCs w:val="20"/>
              </w:rPr>
              <w:t>：一级学科为心理学的所有二级学科</w:t>
            </w:r>
            <w:r>
              <w:rPr>
                <w:rStyle w:val="38"/>
                <w:rFonts w:cs="仿宋_GB2312"/>
                <w:szCs w:val="20"/>
              </w:rPr>
              <w:t xml:space="preserve"> </w:t>
            </w:r>
          </w:p>
        </w:tc>
        <w:tc>
          <w:tcPr>
            <w:tcW w:w="164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color w:val="FF0000"/>
                <w:sz w:val="20"/>
                <w:szCs w:val="20"/>
              </w:rPr>
            </w:pPr>
          </w:p>
        </w:tc>
      </w:tr>
    </w:tbl>
    <w:p>
      <w:pPr>
        <w:spacing w:line="600" w:lineRule="exact"/>
        <w:rPr>
          <w:rFonts w:ascii="仿宋_GB2312" w:hAnsi="黑体" w:eastAsia="仿宋_GB2312" w:cs="黑体"/>
          <w:sz w:val="32"/>
          <w:szCs w:val="32"/>
        </w:rPr>
        <w:sectPr>
          <w:footerReference r:id="rId3" w:type="default"/>
          <w:footerReference r:id="rId4" w:type="even"/>
          <w:pgSz w:w="16838" w:h="11906" w:orient="landscape"/>
          <w:pgMar w:top="1588" w:right="2098" w:bottom="1588" w:left="1701" w:header="851" w:footer="851" w:gutter="0"/>
          <w:cols w:space="720" w:num="1"/>
          <w:docGrid w:type="linesAndChars" w:linePitch="312" w:charSpace="0"/>
        </w:sectPr>
      </w:pPr>
    </w:p>
    <w:p>
      <w:pPr>
        <w:spacing w:line="60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C351D"/>
    <w:rsid w:val="05A03F19"/>
    <w:rsid w:val="07DF203C"/>
    <w:rsid w:val="43AA2C59"/>
    <w:rsid w:val="679C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TML Definition"/>
    <w:basedOn w:val="5"/>
    <w:uiPriority w:val="0"/>
    <w:rPr>
      <w:i/>
    </w:rPr>
  </w:style>
  <w:style w:type="character" w:styleId="9">
    <w:name w:val="Hyperlink"/>
    <w:basedOn w:val="5"/>
    <w:uiPriority w:val="0"/>
    <w:rPr>
      <w:color w:val="333333"/>
      <w:u w:val="none"/>
    </w:rPr>
  </w:style>
  <w:style w:type="character" w:styleId="10">
    <w:name w:val="HTML Code"/>
    <w:basedOn w:val="5"/>
    <w:uiPriority w:val="0"/>
    <w:rPr>
      <w:rFonts w:hint="default" w:ascii="monospace" w:hAnsi="monospace" w:eastAsia="monospace" w:cs="monospace"/>
      <w:sz w:val="21"/>
      <w:szCs w:val="21"/>
    </w:rPr>
  </w:style>
  <w:style w:type="character" w:styleId="11">
    <w:name w:val="HTML Keyboard"/>
    <w:basedOn w:val="5"/>
    <w:uiPriority w:val="0"/>
    <w:rPr>
      <w:rFonts w:ascii="monospace" w:hAnsi="monospace" w:eastAsia="monospace" w:cs="monospace"/>
      <w:sz w:val="21"/>
      <w:szCs w:val="21"/>
    </w:rPr>
  </w:style>
  <w:style w:type="character" w:styleId="12">
    <w:name w:val="HTML Sample"/>
    <w:basedOn w:val="5"/>
    <w:uiPriority w:val="0"/>
    <w:rPr>
      <w:rFonts w:hint="default" w:ascii="monospace" w:hAnsi="monospace" w:eastAsia="monospace" w:cs="monospace"/>
      <w:sz w:val="21"/>
      <w:szCs w:val="21"/>
    </w:rPr>
  </w:style>
  <w:style w:type="character" w:customStyle="1" w:styleId="13">
    <w:name w:val="current"/>
    <w:basedOn w:val="5"/>
    <w:uiPriority w:val="0"/>
    <w:rPr>
      <w:b/>
      <w:color w:val="FFFFFF"/>
      <w:bdr w:val="single" w:color="B2E05D" w:sz="6" w:space="0"/>
      <w:shd w:val="clear" w:fill="B2E05D"/>
    </w:rPr>
  </w:style>
  <w:style w:type="character" w:customStyle="1" w:styleId="14">
    <w:name w:val="current1"/>
    <w:basedOn w:val="5"/>
    <w:uiPriority w:val="0"/>
    <w:rPr>
      <w:b/>
      <w:color w:val="FF0084"/>
      <w:bdr w:val="none" w:color="auto" w:sz="0" w:space="0"/>
    </w:rPr>
  </w:style>
  <w:style w:type="character" w:customStyle="1" w:styleId="15">
    <w:name w:val="current2"/>
    <w:basedOn w:val="5"/>
    <w:uiPriority w:val="0"/>
    <w:rPr>
      <w:b/>
      <w:color w:val="444444"/>
      <w:bdr w:val="single" w:color="B7D8EE" w:sz="6" w:space="0"/>
      <w:shd w:val="clear" w:fill="D2EAF6"/>
    </w:rPr>
  </w:style>
  <w:style w:type="character" w:customStyle="1" w:styleId="16">
    <w:name w:val="current3"/>
    <w:basedOn w:val="5"/>
    <w:uiPriority w:val="0"/>
    <w:rPr>
      <w:b/>
      <w:color w:val="FF6500"/>
      <w:bdr w:val="single" w:color="FF6500" w:sz="6" w:space="0"/>
      <w:shd w:val="clear" w:fill="FFBE94"/>
    </w:rPr>
  </w:style>
  <w:style w:type="character" w:customStyle="1" w:styleId="17">
    <w:name w:val="current4"/>
    <w:basedOn w:val="5"/>
    <w:uiPriority w:val="0"/>
    <w:rPr>
      <w:b/>
      <w:color w:val="FFFFFF"/>
      <w:bdr w:val="single" w:color="AAD83E" w:sz="6" w:space="0"/>
      <w:shd w:val="clear" w:fill="AAD83E"/>
    </w:rPr>
  </w:style>
  <w:style w:type="character" w:customStyle="1" w:styleId="18">
    <w:name w:val="current5"/>
    <w:basedOn w:val="5"/>
    <w:uiPriority w:val="0"/>
    <w:rPr>
      <w:b/>
      <w:color w:val="FFFFFF"/>
      <w:bdr w:val="single" w:color="D9D300" w:sz="6" w:space="0"/>
      <w:shd w:val="clear" w:fill="D9D300"/>
    </w:rPr>
  </w:style>
  <w:style w:type="character" w:customStyle="1" w:styleId="19">
    <w:name w:val="current6"/>
    <w:basedOn w:val="5"/>
    <w:uiPriority w:val="0"/>
    <w:rPr>
      <w:b/>
      <w:color w:val="FFFFFF"/>
      <w:bdr w:val="single" w:color="000080" w:sz="6" w:space="0"/>
      <w:shd w:val="clear" w:fill="2E6AB1"/>
    </w:rPr>
  </w:style>
  <w:style w:type="character" w:customStyle="1" w:styleId="20">
    <w:name w:val="current7"/>
    <w:basedOn w:val="5"/>
    <w:uiPriority w:val="0"/>
    <w:rPr>
      <w:b/>
      <w:color w:val="000000"/>
      <w:bdr w:val="single" w:color="FFFFFF" w:sz="12" w:space="0"/>
    </w:rPr>
  </w:style>
  <w:style w:type="character" w:customStyle="1" w:styleId="21">
    <w:name w:val="current8"/>
    <w:basedOn w:val="5"/>
    <w:uiPriority w:val="0"/>
    <w:rPr>
      <w:b/>
      <w:color w:val="FFFFFF"/>
      <w:bdr w:val="single" w:color="000099" w:sz="6" w:space="0"/>
      <w:shd w:val="clear" w:fill="000099"/>
    </w:rPr>
  </w:style>
  <w:style w:type="character" w:customStyle="1" w:styleId="22">
    <w:name w:val="current9"/>
    <w:basedOn w:val="5"/>
    <w:uiPriority w:val="0"/>
    <w:rPr>
      <w:b/>
      <w:color w:val="000000"/>
      <w:bdr w:val="single" w:color="FFFFFF" w:sz="6" w:space="0"/>
      <w:shd w:val="clear" w:fill="FFFFFF"/>
    </w:rPr>
  </w:style>
  <w:style w:type="character" w:customStyle="1" w:styleId="23">
    <w:name w:val="current10"/>
    <w:basedOn w:val="5"/>
    <w:uiPriority w:val="0"/>
    <w:rPr>
      <w:b/>
      <w:color w:val="AAAAAA"/>
      <w:bdr w:val="single" w:color="E0E0E0" w:sz="6" w:space="0"/>
      <w:shd w:val="clear" w:fill="F0F0F0"/>
    </w:rPr>
  </w:style>
  <w:style w:type="character" w:customStyle="1" w:styleId="24">
    <w:name w:val="current11"/>
    <w:basedOn w:val="5"/>
    <w:uiPriority w:val="0"/>
    <w:rPr>
      <w:b/>
      <w:color w:val="FFFFFF"/>
      <w:bdr w:val="single" w:color="FFFFFF" w:sz="6" w:space="0"/>
      <w:shd w:val="clear" w:fill="606060"/>
    </w:rPr>
  </w:style>
  <w:style w:type="character" w:customStyle="1" w:styleId="25">
    <w:name w:val="current12"/>
    <w:basedOn w:val="5"/>
    <w:uiPriority w:val="0"/>
    <w:rPr>
      <w:color w:val="FFFFFF"/>
      <w:bdr w:val="single" w:color="008AC8" w:sz="6" w:space="0"/>
      <w:shd w:val="clear" w:fill="008AC8"/>
    </w:rPr>
  </w:style>
  <w:style w:type="character" w:customStyle="1" w:styleId="26">
    <w:name w:val="current13"/>
    <w:basedOn w:val="5"/>
    <w:uiPriority w:val="0"/>
    <w:rPr>
      <w:b/>
      <w:color w:val="FFFFFF"/>
      <w:bdr w:val="none" w:color="auto" w:sz="0" w:space="0"/>
      <w:shd w:val="clear" w:fill="313131"/>
    </w:rPr>
  </w:style>
  <w:style w:type="character" w:customStyle="1" w:styleId="27">
    <w:name w:val="current14"/>
    <w:basedOn w:val="5"/>
    <w:uiPriority w:val="0"/>
    <w:rPr>
      <w:b/>
      <w:color w:val="303030"/>
      <w:bdr w:val="none" w:color="auto" w:sz="0" w:space="0"/>
      <w:shd w:val="clear" w:fill="FFFFFF"/>
    </w:rPr>
  </w:style>
  <w:style w:type="character" w:customStyle="1" w:styleId="28">
    <w:name w:val="current15"/>
    <w:basedOn w:val="5"/>
    <w:uiPriority w:val="0"/>
    <w:rPr>
      <w:color w:val="6D643C"/>
      <w:bdr w:val="none" w:color="auto" w:sz="0" w:space="0"/>
      <w:shd w:val="clear" w:fill="F6EFCC"/>
    </w:rPr>
  </w:style>
  <w:style w:type="character" w:customStyle="1" w:styleId="29">
    <w:name w:val="current16"/>
    <w:basedOn w:val="5"/>
    <w:uiPriority w:val="0"/>
    <w:rPr>
      <w:b/>
      <w:color w:val="FFFFFF"/>
      <w:shd w:val="clear" w:fill="000000"/>
    </w:rPr>
  </w:style>
  <w:style w:type="character" w:customStyle="1" w:styleId="30">
    <w:name w:val="current17"/>
    <w:basedOn w:val="5"/>
    <w:uiPriority w:val="0"/>
    <w:rPr>
      <w:b/>
      <w:color w:val="99210B"/>
      <w:bdr w:val="none" w:color="auto" w:sz="0" w:space="0"/>
    </w:rPr>
  </w:style>
  <w:style w:type="character" w:customStyle="1" w:styleId="31">
    <w:name w:val="current18"/>
    <w:basedOn w:val="5"/>
    <w:uiPriority w:val="0"/>
    <w:rPr>
      <w:b/>
      <w:color w:val="000000"/>
      <w:bdr w:val="none" w:color="auto" w:sz="0" w:space="0"/>
    </w:rPr>
  </w:style>
  <w:style w:type="character" w:customStyle="1" w:styleId="32">
    <w:name w:val="current19"/>
    <w:basedOn w:val="5"/>
    <w:uiPriority w:val="0"/>
    <w:rPr>
      <w:color w:val="000000"/>
      <w:bdr w:val="none" w:color="auto" w:sz="0" w:space="0"/>
      <w:shd w:val="clear" w:fill="FFFFFF"/>
    </w:rPr>
  </w:style>
  <w:style w:type="character" w:customStyle="1" w:styleId="33">
    <w:name w:val="current20"/>
    <w:basedOn w:val="5"/>
    <w:uiPriority w:val="0"/>
    <w:rPr>
      <w:b/>
      <w:color w:val="FFFFFF"/>
      <w:bdr w:val="single" w:color="FF5A00" w:sz="12" w:space="0"/>
      <w:shd w:val="clear" w:fill="FF6C16"/>
    </w:rPr>
  </w:style>
  <w:style w:type="character" w:customStyle="1" w:styleId="34">
    <w:name w:val="current21"/>
    <w:basedOn w:val="5"/>
    <w:uiPriority w:val="0"/>
    <w:rPr>
      <w:b/>
      <w:color w:val="000000"/>
      <w:bdr w:val="single" w:color="E89954" w:sz="6" w:space="0"/>
      <w:shd w:val="clear" w:fill="FFCA7D"/>
    </w:rPr>
  </w:style>
  <w:style w:type="character" w:customStyle="1" w:styleId="35">
    <w:name w:val="current22"/>
    <w:basedOn w:val="5"/>
    <w:uiPriority w:val="0"/>
    <w:rPr>
      <w:b/>
      <w:color w:val="000000"/>
      <w:bdr w:val="none" w:color="auto" w:sz="0" w:space="0"/>
    </w:rPr>
  </w:style>
  <w:style w:type="character" w:customStyle="1" w:styleId="36">
    <w:name w:val="disabled"/>
    <w:basedOn w:val="5"/>
    <w:uiPriority w:val="0"/>
    <w:rPr>
      <w:color w:val="CCCCCC"/>
      <w:bdr w:val="single" w:color="F3F3F3" w:sz="6" w:space="0"/>
    </w:rPr>
  </w:style>
  <w:style w:type="character" w:customStyle="1" w:styleId="37">
    <w:name w:val="disabled1"/>
    <w:basedOn w:val="5"/>
    <w:uiPriority w:val="0"/>
    <w:rPr>
      <w:vanish/>
    </w:rPr>
  </w:style>
  <w:style w:type="character" w:customStyle="1" w:styleId="38">
    <w:name w:val="font11"/>
    <w:uiPriority w:val="0"/>
    <w:rPr>
      <w:rFonts w:ascii="仿宋_GB2312" w:eastAsia="仿宋_GB2312"/>
      <w:b/>
      <w:color w:val="000000"/>
      <w:sz w:val="20"/>
      <w:u w:val="none"/>
    </w:rPr>
  </w:style>
  <w:style w:type="character" w:customStyle="1" w:styleId="39">
    <w:name w:val="font31"/>
    <w:uiPriority w:val="0"/>
    <w:rPr>
      <w:rFonts w:ascii="仿宋_GB2312" w:eastAsia="仿宋_GB2312"/>
      <w:color w:val="000000"/>
      <w:sz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2009-06-30T16:45:00Z</dcterms:created>
  <dc:creator>Administrator</dc:creator>
  <cp:lastModifiedBy>Administrator</cp:lastModifiedBy>
  <dcterms:modified xsi:type="dcterms:W3CDTF">2009-06-30T20:31:34Z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