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Times New Roman" w:eastAsia="黑体"/>
          <w:lang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2</w:t>
      </w:r>
    </w:p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600" w:lineRule="exact"/>
        <w:ind w:firstLine="420" w:firstLineChars="200"/>
        <w:rPr>
          <w:rFonts w:ascii="Times New Roman" w:eastAsia="黑体"/>
        </w:rPr>
      </w:pPr>
      <w:r>
        <w:rPr>
          <w:rFonts w:ascii="Times New Roman" w:eastAsia="黑体"/>
        </w:rPr>
        <w:t>一、42所一流大学建设高校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2.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黑体"/>
        </w:rPr>
      </w:pPr>
      <w:r>
        <w:rPr>
          <w:rFonts w:ascii="Times New Roman" w:eastAsia="黑体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北京交通大学：系统科学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北京工业大学：土木工程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4. 北京化工大学：化学工程与技术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5. 北京邮电大学：信息与通信工程、计算机科学与技术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6. 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20" w:firstLineChars="200"/>
        <w:textAlignment w:val="auto"/>
        <w:rPr>
          <w:rFonts w:ascii="Times New Roman" w:eastAsia="方正仿宋简体"/>
          <w:bCs/>
          <w:color w:val="000000"/>
          <w:spacing w:val="0"/>
          <w:kern w:val="0"/>
        </w:rPr>
      </w:pPr>
      <w:r>
        <w:rPr>
          <w:rFonts w:ascii="Times New Roman" w:eastAsia="方正仿宋简体"/>
          <w:bCs/>
          <w:color w:val="000000"/>
          <w:spacing w:val="0"/>
          <w:kern w:val="0"/>
        </w:rPr>
        <w:t xml:space="preserve">7. </w:t>
      </w:r>
      <w:r>
        <w:rPr>
          <w:rFonts w:ascii="Times New Roman" w:eastAsia="方正仿宋简体"/>
          <w:bCs/>
          <w:color w:val="000000"/>
          <w:spacing w:val="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8. 北京中医药大学：中医学、中西医结合、中药学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9. 首都师范大学：数学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10. 北京外国语大学：外国语言文学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11. 中国传媒大学：新闻传播学、戏剧与影视学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12. 中央财经大学：应用经济学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13. 对外经济贸易大学：应用经济学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14. 外交学院：政治学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15. 中国人民公安大学：公安学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16. 北京体育大学：体育学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17. 中央音乐学院：音乐与舞蹈学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18. 中国音乐学院：音乐与舞蹈学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19. 中央美术学院：美术学、设计学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20. 中央戏剧学院：戏剧与影视学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21. 中国政法大学：法学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22. 天津工业大学：纺织科学与工程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23. 天津医科大学：临床医学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24. 天津中医药大学：中药学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25. 华北电力大学：</w:t>
      </w:r>
      <w:r>
        <w:rPr>
          <w:rFonts w:hint="eastAsia" w:ascii="Times New Roman" w:eastAsia="方正仿宋简体"/>
          <w:bCs/>
          <w:color w:val="000000"/>
          <w:kern w:val="0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26. 河北工业大学：电气工程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27. 太原理工大学：化学工程与技术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28. 内蒙古大学：生物学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29. 辽宁大学：应用经济学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30. 大连海事大学：交通运输工程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31. 延边大学：外国语言文学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33. 哈尔滨工程大学：船舶与海洋工程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34. 东北农业大学：畜牧学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35. 东北林业大学：林业工程、林学</w:t>
      </w:r>
    </w:p>
    <w:p>
      <w:pPr>
        <w:adjustRightInd w:val="0"/>
        <w:snapToGrid w:val="0"/>
        <w:spacing w:line="600" w:lineRule="exact"/>
        <w:ind w:firstLine="388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spacing w:val="-8"/>
          <w:kern w:val="0"/>
        </w:rPr>
        <w:t>36. 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37. 东华大学：纺织科学与工程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38. 上海海洋大学：水产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39. 上海中医药大学：中医学、中药学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40. 上海外国语大学：外国语言文学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41. 上海财经大学：统计学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42. 上海体育学院：体育学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43. 上海音乐学院：音乐与舞蹈学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44. 上海大学：机械工程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45. 苏州大学：材料科学与工程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46. 南京航空航天大学：力学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47. 南京理工大学：兵器科学与技术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48. 中国矿业大学：安全科学与工程、矿业工程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49. 南京邮电大学：电子科学与技术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50. 河海大学：水利工程、环境科学与工程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51. 江南大学：轻工技术与工程、食品科学与工程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52. 南京林业大学：林业工程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53. 南京信息工程大学：大气科学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54. 南京农业大学：作物学、农业资源与环境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55. 南京中医药大学：中药学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56. 中国药科大学：中药学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57. 南京师范大学：地理学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58. 中国美术学院：美术学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59. 安徽大学：材料科学与工程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60. 合肥工业大学：管理科学与工程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61. 福州大学：化学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62. 南昌大学：材料科学与工程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64. 河南大学：生物学</w:t>
      </w:r>
    </w:p>
    <w:p>
      <w:pPr>
        <w:adjustRightInd w:val="0"/>
        <w:snapToGrid w:val="0"/>
        <w:spacing w:line="600" w:lineRule="exact"/>
        <w:ind w:firstLine="404" w:firstLineChars="200"/>
        <w:rPr>
          <w:rFonts w:ascii="Times New Roman" w:eastAsia="方正仿宋简体"/>
          <w:bCs/>
          <w:color w:val="000000"/>
          <w:spacing w:val="-4"/>
          <w:kern w:val="0"/>
        </w:rPr>
      </w:pPr>
      <w:r>
        <w:rPr>
          <w:rFonts w:ascii="Times New Roman" w:eastAsia="方正仿宋简体"/>
          <w:bCs/>
          <w:color w:val="000000"/>
          <w:spacing w:val="-4"/>
          <w:kern w:val="0"/>
        </w:rPr>
        <w:t>65. 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66. 武汉理工大学：材料科学与工程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68. 华中师范大学：政治学、中国语言文学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69. 中南财经政法大学：法学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70. 湖南师范大学：外国语言文学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71. 暨南大学：药学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72. 广州中医药大学：中医学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73. 华南师范大学：物理学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74. 海南大学：作物学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75. 广西大学：土木工程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76. 西南交通大学:交通运输工程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77. 西南石油大学:石油与天然气工程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78. 成都理工大学:地质学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79. 四川农业大学:作物学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80. 成都中医药大学:中药学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81. 西南大学:生物学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82. 西南财经大学:应用经济学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83. 贵州大学:植物保护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84. 西藏大学:生态学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85. 西北大学:地质学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86. </w:t>
      </w:r>
      <w:r>
        <w:rPr>
          <w:rFonts w:ascii="Times New Roman" w:eastAsia="方正仿宋简体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87. 长安大学:交通运输工程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88. 陕西师范大学:中国语言文学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89. 青海大学:生态学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90. 宁夏大学:化学工程与技术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91. 石河子大学:化学工程与技术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92. 中国矿业大学（北京）:安全科学与工程、矿业工程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93. 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94. 中国地质大学（北京）:地质学、地质资源与地质工程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95. 宁波大学:力学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96. 中国科学院大学:化学、材料科学与工程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97. 第二军医大学:基础医学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Times New Roman" w:eastAsia="方正仿宋简体"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98. 第四军医大学:临床医学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03DA5B79"/>
    <w:rsid w:val="13232A25"/>
    <w:rsid w:val="153F2A50"/>
    <w:rsid w:val="1EC01C46"/>
    <w:rsid w:val="280D2881"/>
    <w:rsid w:val="30B44DC8"/>
    <w:rsid w:val="49AB77AC"/>
    <w:rsid w:val="53411415"/>
    <w:rsid w:val="5B416AF6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2020-11-12T10:01:02Z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