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附件2</w:t>
      </w:r>
    </w:p>
    <w:tbl>
      <w:tblPr>
        <w:tblStyle w:val="3"/>
        <w:tblW w:w="0" w:type="auto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2386"/>
        <w:gridCol w:w="3806"/>
        <w:gridCol w:w="17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83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32"/>
                <w:szCs w:val="32"/>
              </w:rPr>
              <w:t>龙游县优秀教育人才招聘综合素质能力考评内容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考评项目和内容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学历层次和毕业院校</w:t>
            </w:r>
          </w:p>
        </w:tc>
        <w:tc>
          <w:tcPr>
            <w:tcW w:w="17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请报考人员报名时全面、如实提供表内各栏目等能反映本人能力水平的各项材料，并按顺序整理原件和复印件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具备教师资格情况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6192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3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技能特长</w:t>
            </w:r>
          </w:p>
        </w:tc>
        <w:tc>
          <w:tcPr>
            <w:tcW w:w="3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普通话等级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计算机等级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英语等级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学业成绩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在校期间每学期各课程成绩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3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奖学金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本学科专业性获奖或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“三好学生”或“优秀学生”等综合性荣誉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担任职务及其他</w:t>
            </w:r>
          </w:p>
        </w:tc>
        <w:tc>
          <w:tcPr>
            <w:tcW w:w="3806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参考校（院）学生会（党团）任职、班级任职、社会团体任职情况及参加社会活动情况</w:t>
            </w:r>
          </w:p>
        </w:tc>
        <w:tc>
          <w:tcPr>
            <w:tcW w:w="17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91C8E"/>
    <w:rsid w:val="09F91C8E"/>
    <w:rsid w:val="50DF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2020-11-10T05:30:00Z</dcterms:created>
  <dc:creator>Administrator</dc:creator>
  <cp:lastModifiedBy>Administrator</cp:lastModifiedBy>
  <dcterms:modified xsi:type="dcterms:W3CDTF">2020-11-10T05:38:14Z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