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京师荟成学校高薪诚聘教育精英</w:t>
      </w:r>
    </w:p>
    <w:p/>
    <w:p/>
    <w:p>
      <w:r>
        <w:rPr>
          <w:rFonts w:hint="eastAsia"/>
        </w:rPr>
        <w:drawing>
          <wp:inline distT="0" distB="0" distL="114300" distR="114300">
            <wp:extent cx="5613400" cy="4210050"/>
            <wp:effectExtent l="0" t="0" r="6350" b="0"/>
            <wp:docPr id="1" name="图片 1" descr="京师荟成学校整体nk角度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京师荟成学校整体nk角度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一、关于荟成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（一）学校概况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107950</wp:posOffset>
            </wp:positionV>
            <wp:extent cx="3100705" cy="2367915"/>
            <wp:effectExtent l="0" t="0" r="42545" b="51435"/>
            <wp:wrapTight wrapText="bothSides">
              <wp:wrapPolygon>
                <wp:start x="0" y="0"/>
                <wp:lineTo x="0" y="21374"/>
                <wp:lineTo x="21498" y="21374"/>
                <wp:lineTo x="21498" y="0"/>
                <wp:lineTo x="0" y="0"/>
              </wp:wrapPolygon>
            </wp:wrapTight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位于博罗县石湾镇新城区中心地段，定位高端，总投资近6亿元，占地约8万㎡，覆盖小学至高中全学段。2020年9月正式招生，首期招收小学、初中学生。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（二）办学特色 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荟萃</w:t>
      </w:r>
      <w:r>
        <w:rPr>
          <w:rFonts w:hint="eastAsia" w:ascii="仿宋" w:hAnsi="仿宋" w:eastAsia="仿宋" w:cs="仿宋"/>
          <w:sz w:val="32"/>
          <w:szCs w:val="32"/>
        </w:rPr>
        <w:t>先进教育理念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荟和</w:t>
      </w:r>
      <w:r>
        <w:rPr>
          <w:rFonts w:hint="eastAsia" w:ascii="仿宋" w:hAnsi="仿宋" w:eastAsia="仿宋" w:cs="仿宋"/>
          <w:sz w:val="32"/>
          <w:szCs w:val="32"/>
        </w:rPr>
        <w:t>精英管理团队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荟融</w:t>
      </w:r>
      <w:r>
        <w:rPr>
          <w:rFonts w:hint="eastAsia" w:ascii="仿宋" w:hAnsi="仿宋" w:eastAsia="仿宋" w:cs="仿宋"/>
          <w:sz w:val="32"/>
          <w:szCs w:val="32"/>
        </w:rPr>
        <w:t>优质课程体系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荟集顶尖教育资源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荟聚</w:t>
      </w:r>
      <w:r>
        <w:rPr>
          <w:rFonts w:hint="eastAsia" w:ascii="仿宋" w:hAnsi="仿宋" w:eastAsia="仿宋" w:cs="仿宋"/>
          <w:sz w:val="32"/>
          <w:szCs w:val="32"/>
        </w:rPr>
        <w:t>高端师资队伍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荟成</w:t>
      </w:r>
      <w:r>
        <w:rPr>
          <w:rFonts w:hint="eastAsia" w:ascii="仿宋" w:hAnsi="仿宋" w:eastAsia="仿宋" w:cs="仿宋"/>
          <w:sz w:val="32"/>
          <w:szCs w:val="32"/>
        </w:rPr>
        <w:t>卓越荟成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</w:p>
    <w:p>
      <w:pPr>
        <w:spacing w:line="520" w:lineRule="exact"/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办学理念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以学生的个性化发展为根本</w:t>
      </w:r>
    </w:p>
    <w:p>
      <w:pPr>
        <w:numPr>
          <w:ilvl w:val="0"/>
          <w:numId w:val="1"/>
        </w:num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培养目标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培养智慧、丰富、高雅的全球化学子</w:t>
      </w:r>
    </w:p>
    <w:p>
      <w:pPr>
        <w:numPr>
          <w:ilvl w:val="0"/>
          <w:numId w:val="1"/>
        </w:numPr>
        <w:spacing w:line="520" w:lineRule="exact"/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办学目标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建设高品质、创新型、家园式的幸福校园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71120</wp:posOffset>
            </wp:positionV>
            <wp:extent cx="5042535" cy="2703195"/>
            <wp:effectExtent l="0" t="0" r="0" b="0"/>
            <wp:wrapTight wrapText="bothSides">
              <wp:wrapPolygon>
                <wp:start x="0" y="0"/>
                <wp:lineTo x="0" y="21463"/>
                <wp:lineTo x="21543" y="21463"/>
                <wp:lineTo x="21543" y="0"/>
                <wp:lineTo x="0" y="0"/>
              </wp:wrapPolygon>
            </wp:wrapTight>
            <wp:docPr id="2" name="图片 1" descr="38bb0b85639e19da4028b491bf75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8bb0b85639e19da4028b491bf7531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二、区位优势</w:t>
      </w: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（一）经济富庶，前景广阔</w:t>
      </w: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湾镇地处东莞、惠州、广州交界，呈“⼀镇聚三市之利”，自古富庶繁荣，人杰地灵，GDP总量居博罗县各镇之首，是广东历史名镇、全国重点发展的中心城镇。作为“一带一路”国家重点项目中俄物流园的“铁港经济圈”核心，未来的经济发展、产业布局、就业机遇等方面具有更广阔的前景。</w:t>
      </w: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210" w:firstLineChars="1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-191770</wp:posOffset>
            </wp:positionV>
            <wp:extent cx="3816985" cy="3552190"/>
            <wp:effectExtent l="0" t="0" r="12065" b="10160"/>
            <wp:wrapTight wrapText="bothSides">
              <wp:wrapPolygon>
                <wp:start x="0" y="0"/>
                <wp:lineTo x="0" y="21430"/>
                <wp:lineTo x="21453" y="21430"/>
                <wp:lineTo x="21453" y="0"/>
                <wp:lineTo x="0" y="0"/>
              </wp:wrapPolygon>
            </wp:wrapTight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（二）山水相依，风景优美</w:t>
      </w: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石湾镇背靠岭南第一山罗浮山，由西沙河、东江与紧水河三水环围，景色优美，气候宜人，物产丰富，自然环境优越，生活节奏舒缓。</w:t>
      </w:r>
    </w:p>
    <w:p>
      <w:pPr>
        <w:spacing w:line="520" w:lineRule="exact"/>
        <w:ind w:firstLine="210" w:firstLineChars="1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63500</wp:posOffset>
            </wp:positionV>
            <wp:extent cx="3294380" cy="2262505"/>
            <wp:effectExtent l="0" t="0" r="1270" b="4445"/>
            <wp:wrapNone/>
            <wp:docPr id="3" name="图片 4" descr="b0aec303982348018b72192cf1b5586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b0aec303982348018b72192cf1b5586d[1]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3810</wp:posOffset>
            </wp:positionV>
            <wp:extent cx="3206750" cy="2355850"/>
            <wp:effectExtent l="0" t="0" r="12700" b="6350"/>
            <wp:wrapNone/>
            <wp:docPr id="7" name="图片 6" descr="caa6f5899022449c808faec845926e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aa6f5899022449c808faec845926e58[1]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（三）交通便利，宜居乐业</w:t>
      </w:r>
    </w:p>
    <w:p>
      <w:pPr>
        <w:spacing w:line="520" w:lineRule="exact"/>
        <w:ind w:firstLine="210" w:firstLineChars="1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794385</wp:posOffset>
            </wp:positionV>
            <wp:extent cx="3197225" cy="2673350"/>
            <wp:effectExtent l="0" t="0" r="3175" b="12700"/>
            <wp:wrapTight wrapText="bothSides">
              <wp:wrapPolygon>
                <wp:start x="0" y="0"/>
                <wp:lineTo x="0" y="21395"/>
                <wp:lineTo x="21493" y="21395"/>
                <wp:lineTo x="21493" y="0"/>
                <wp:lineTo x="0" y="0"/>
              </wp:wrapPolygon>
            </wp:wrapTight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石湾镇区位条件优越，地处深广惠莞90分钟经济圈的黄金地段，城际高铁40分钟即可到达广州、深圳。学校紧临镇政府、市民广场、环城水道和公共图书馆，交通发达、楼宇密布，配套完善，民风淳朴，离高铁东莞站仅5公里距离，是宜居乐业的“惠民佳地”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ind w:firstLine="420" w:firstLineChars="200"/>
        <w:rPr>
          <w:rFonts w:ascii="黑体" w:hAnsi="黑体" w:eastAsia="黑体" w:cs="黑体"/>
          <w:sz w:val="32"/>
          <w:szCs w:val="32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123190</wp:posOffset>
            </wp:positionV>
            <wp:extent cx="3041015" cy="1972945"/>
            <wp:effectExtent l="0" t="0" r="6985" b="8255"/>
            <wp:wrapNone/>
            <wp:docPr id="14" name="图片 2" descr="29381f30e924b8996b11184168061d950a7bf69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29381f30e924b8996b11184168061d950a7bf69e[1]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287020</wp:posOffset>
            </wp:positionV>
            <wp:extent cx="3095625" cy="2135505"/>
            <wp:effectExtent l="0" t="0" r="9525" b="17145"/>
            <wp:wrapNone/>
            <wp:docPr id="13" name="图片 1" descr="21-24-39-29-13007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21-24-39-29-1300769[1]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名优教师若干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小学教师岗位：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语文、数学、英语、音乐、体育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美术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初中教师岗位：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语文、数学、英语、生物、地理、道德与法治、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历史、物理、</w:t>
      </w:r>
      <w:r>
        <w:rPr>
          <w:rFonts w:hint="eastAsia" w:ascii="仿宋" w:hAnsi="仿宋" w:eastAsia="仿宋" w:cs="仿宋"/>
          <w:sz w:val="32"/>
          <w:szCs w:val="32"/>
        </w:rPr>
        <w:t>音乐、体育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美术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中小学共用岗位：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特殊教育、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心理、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创客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*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名优中小学教师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岗位要求*：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1.遵纪守法，身心健康，热爱教育事业，具有良好师德师风和较高综合素质，普通话标准，英语及外籍教师须口音纯正；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2.证件齐全，取得符合相应岗位和任教学科学段的教师资格证书、专业证书和教学能力；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全日制本科及以上学历，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年龄不超过50周岁</w:t>
      </w:r>
      <w:r>
        <w:rPr>
          <w:rFonts w:hint="eastAsia" w:ascii="仿宋" w:hAnsi="仿宋" w:eastAsia="仿宋" w:cs="仿宋"/>
          <w:sz w:val="32"/>
          <w:szCs w:val="32"/>
        </w:rPr>
        <w:t xml:space="preserve">；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4.特级教师、地级市以上骨干教师、有毕业班从教经验或高级以上职称者优先考虑；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5.特别优秀者可适当放宽岗位要求。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*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名优特殊教育教师岗位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要求*：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全日制本科及以上学历，年龄不超过50周岁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2、具备国家认可的心理咨询资质，如国家三级心理咨询师等，掌握咨询的技巧和方法，有相关教学和实践经验。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3、善于与人沟通，语言表达能力强;乐观向上、热情开朗、有亲和力;仪表端庄、身体健康，关爱学生，富有爱心、责任心、耐心和细心。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4、了解和掌握不同年龄、不同类型学生的心理问题，有行之有效的疏导方法，热爱心理咨询、辅导工作，有较强的责任感和事业心。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5、有特殊教育教学经验的优先考虑。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*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名优创客教师岗位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要求*</w:t>
      </w:r>
    </w:p>
    <w:p>
      <w:pPr>
        <w:spacing w:line="520" w:lineRule="exact"/>
        <w:ind w:left="638" w:leftChars="304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1、负责持续开发科技教育新课程；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2、给中小学生教授科技创客课程，培养小朋友动手能力和创新能力；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3、负责本课程教学教研任务，包括课程的编排、课程内容优化，教学方法提升等；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4、热爱教育和培训事业，有较强的创新意识，善于学习，有较强的适应能力和团队协作意识。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任职要求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4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1、学历要求：专科及以上，师范类、机械自动化专业、机算机等相关专业（有经验者可放宽），有1-2年以上教学经验的优先，能够熟练使用办公软件；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2、具有优秀的逻辑思维能力，较强的学习能力；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3、对小朋友有爱心，能够与小朋友建立良好的沟通；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4、具备良好的沟通能力，团队合作精神，乐观的态度，高度责任感。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*福利待遇*：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1.丰厚的薪资：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（1）应届毕业生年薪8-1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万；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（2）在职教师年薪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万； 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*具体薪资待遇根据应聘者综合资质、教学能力、工作经验、岗位特性面谈确定，特别优秀者可另议。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上述年薪均为税前且需扣除“五险⼀金”的个人应缴部分。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2.舒适的工作环境：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全新校舍、智慧校园，提供装修精致、设施齐全的教师公寓和教职工餐厅。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3.宽广的成长平台：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提供各级各类内训及外出高端培训机会。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4.优惠的福利政策：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“五险一金”、节日福利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费</w:t>
      </w:r>
      <w:r>
        <w:rPr>
          <w:rFonts w:hint="eastAsia" w:ascii="仿宋" w:hAnsi="仿宋" w:eastAsia="仿宋" w:cs="仿宋"/>
          <w:sz w:val="32"/>
          <w:szCs w:val="32"/>
        </w:rPr>
        <w:t>，子女就读享受减免部分学费政策，学校负责办理入户。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四、应聘方法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（一）报名：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应聘者可将个人简历及应聘材料（PDF格式扫描版），直接发送到邮箱(jshcschool@163.com)。邮件名标注以“个人姓名+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学段+</w:t>
      </w:r>
      <w:r>
        <w:rPr>
          <w:rFonts w:hint="eastAsia" w:ascii="仿宋" w:hAnsi="仿宋" w:eastAsia="仿宋" w:cs="仿宋"/>
          <w:sz w:val="32"/>
          <w:szCs w:val="32"/>
        </w:rPr>
        <w:t>岗位名称）”命名，如“张某某+初中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数学教师”。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（二）应聘须知：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1.报名材料须包括个人简历、身份证、毕业证、获奖证书、职称证书、教师资格证书、普通话等级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心理C证</w:t>
      </w:r>
      <w:r>
        <w:rPr>
          <w:rFonts w:hint="eastAsia" w:ascii="仿宋" w:hAnsi="仿宋" w:eastAsia="仿宋" w:cs="仿宋"/>
          <w:sz w:val="32"/>
          <w:szCs w:val="32"/>
        </w:rPr>
        <w:t>等有效证书扫描件，近期全身彩色电子相片1张，各类荣誉证书和胜任岗位的相关证明材料等；应届毕业生提交学业成绩表和其它已获的证书证明材料。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.应聘流程：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邮件报名－材料审核－线上面试－现场面试－校长面谈－运营中心面谈－体检－签合同。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.联系方式：张老师 13717448325</w:t>
      </w:r>
    </w:p>
    <w:p>
      <w:pPr>
        <w:spacing w:line="520" w:lineRule="exact"/>
        <w:ind w:firstLine="2560" w:firstLineChars="8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邮箱：jshcschool@163.com</w:t>
      </w:r>
    </w:p>
    <w:p>
      <w:pPr>
        <w:numPr>
          <w:ilvl w:val="0"/>
          <w:numId w:val="0"/>
        </w:numPr>
        <w:spacing w:line="520" w:lineRule="exact"/>
        <w:ind w:leftChars="0"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.联系地址：广东省惠州市博罗县石湾镇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历山路京师荟成学校教育体验中心（26号信诚实业公司旁）</w:t>
      </w:r>
    </w:p>
    <w:sectPr>
      <w:pgSz w:w="11906" w:h="16838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206DC"/>
    <w:multiLevelType w:val="singleLevel"/>
    <w:tmpl w:val="83E206D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525BFA"/>
    <w:multiLevelType w:val="singleLevel"/>
    <w:tmpl w:val="92525BF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5A1ABBC"/>
    <w:multiLevelType w:val="singleLevel"/>
    <w:tmpl w:val="95A1AB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37"/>
    <w:rsid w:val="00072E24"/>
    <w:rsid w:val="002B17CA"/>
    <w:rsid w:val="004757D9"/>
    <w:rsid w:val="00545CBE"/>
    <w:rsid w:val="005A4B93"/>
    <w:rsid w:val="00620467"/>
    <w:rsid w:val="006B1640"/>
    <w:rsid w:val="007471D4"/>
    <w:rsid w:val="00977C68"/>
    <w:rsid w:val="009D3F91"/>
    <w:rsid w:val="009F5543"/>
    <w:rsid w:val="00A44937"/>
    <w:rsid w:val="00AE5FD4"/>
    <w:rsid w:val="00CC7573"/>
    <w:rsid w:val="00E41C2A"/>
    <w:rsid w:val="01D22EA5"/>
    <w:rsid w:val="02797AE5"/>
    <w:rsid w:val="07B56F39"/>
    <w:rsid w:val="080E5EBE"/>
    <w:rsid w:val="08910C35"/>
    <w:rsid w:val="09FF782D"/>
    <w:rsid w:val="0B024E3B"/>
    <w:rsid w:val="0BF07A10"/>
    <w:rsid w:val="0D3A669E"/>
    <w:rsid w:val="0D3F21BF"/>
    <w:rsid w:val="0F4E62E1"/>
    <w:rsid w:val="10AA1793"/>
    <w:rsid w:val="11161674"/>
    <w:rsid w:val="12193287"/>
    <w:rsid w:val="12644FC9"/>
    <w:rsid w:val="136A75F0"/>
    <w:rsid w:val="13764226"/>
    <w:rsid w:val="14E30DBC"/>
    <w:rsid w:val="16441947"/>
    <w:rsid w:val="187D4FC5"/>
    <w:rsid w:val="1ABA7A20"/>
    <w:rsid w:val="1BB33F3B"/>
    <w:rsid w:val="1D466C2B"/>
    <w:rsid w:val="1DA97464"/>
    <w:rsid w:val="1E486C61"/>
    <w:rsid w:val="22A155D1"/>
    <w:rsid w:val="22BA7AD6"/>
    <w:rsid w:val="22CC1B8F"/>
    <w:rsid w:val="23266A40"/>
    <w:rsid w:val="26270298"/>
    <w:rsid w:val="26E01010"/>
    <w:rsid w:val="28FE0068"/>
    <w:rsid w:val="2AED2970"/>
    <w:rsid w:val="2D4D5D37"/>
    <w:rsid w:val="2E5720C6"/>
    <w:rsid w:val="2E9B152F"/>
    <w:rsid w:val="30F163F5"/>
    <w:rsid w:val="35496667"/>
    <w:rsid w:val="3578505B"/>
    <w:rsid w:val="35D11CC7"/>
    <w:rsid w:val="399F5EC4"/>
    <w:rsid w:val="3AFC3E10"/>
    <w:rsid w:val="3C17659C"/>
    <w:rsid w:val="3FCC08D6"/>
    <w:rsid w:val="41475734"/>
    <w:rsid w:val="42074371"/>
    <w:rsid w:val="42DF6FAD"/>
    <w:rsid w:val="4311003F"/>
    <w:rsid w:val="464F4B13"/>
    <w:rsid w:val="48756AE6"/>
    <w:rsid w:val="49EF4094"/>
    <w:rsid w:val="49F41AA4"/>
    <w:rsid w:val="4C243DC7"/>
    <w:rsid w:val="4CF661F2"/>
    <w:rsid w:val="509B56DB"/>
    <w:rsid w:val="51F26F31"/>
    <w:rsid w:val="52320EB0"/>
    <w:rsid w:val="55C3202F"/>
    <w:rsid w:val="572A0962"/>
    <w:rsid w:val="5804239A"/>
    <w:rsid w:val="5835154D"/>
    <w:rsid w:val="594B6CD2"/>
    <w:rsid w:val="5C546069"/>
    <w:rsid w:val="5D8373E8"/>
    <w:rsid w:val="5EDC1DC6"/>
    <w:rsid w:val="61A65E7D"/>
    <w:rsid w:val="63EC0B7F"/>
    <w:rsid w:val="655224BC"/>
    <w:rsid w:val="665A7237"/>
    <w:rsid w:val="69D76FA1"/>
    <w:rsid w:val="6C435678"/>
    <w:rsid w:val="6D645D68"/>
    <w:rsid w:val="6F78529E"/>
    <w:rsid w:val="70384FEF"/>
    <w:rsid w:val="715A4D2E"/>
    <w:rsid w:val="7366054B"/>
    <w:rsid w:val="75700CBE"/>
    <w:rsid w:val="76AD61B9"/>
    <w:rsid w:val="7AD3515B"/>
    <w:rsid w:val="7B370592"/>
    <w:rsid w:val="7BFF14C6"/>
    <w:rsid w:val="7CAC7A05"/>
    <w:rsid w:val="7CE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251</Words>
  <Characters>1436</Characters>
  <Lines>11</Lines>
  <Paragraphs>3</Paragraphs>
  <TotalTime>7</TotalTime>
  <ScaleCrop>false</ScaleCrop>
  <LinksUpToDate>false</LinksUpToDate>
  <CharactersWithSpaces>1684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aobo</dc:creator>
  <cp:lastModifiedBy>玲子</cp:lastModifiedBy>
  <cp:lastPrinted>2020-06-27T02:40:00Z</cp:lastPrinted>
  <dcterms:modified xsi:type="dcterms:W3CDTF">2020-10-23T01:19:08Z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