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招聘简章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学校简介</w:t>
      </w:r>
    </w:p>
    <w:p>
      <w:pPr>
        <w:ind w:firstLine="600" w:firstLineChars="200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星悦教育成立于2009年,经过十年的实体学校运营发展,“星悦教育”品牌已深深地扎根于本土市场。我们专门为小学、初中提供多种专业课程与辅导,辅助全日制学校的学生健康成长。学校以“良心教育、品质教育”为学校的宗旨，秉承“用心、爱心、负责"的学校精神，坚持学生第二必修课堂的学校定位，奉行以人为本，服务第- -的学校理念，践行“让所有受教育人享受最优质教育”的学校纲领,打造建立培训学校的样板学校。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任职要求:</w:t>
      </w:r>
    </w:p>
    <w:p>
      <w:pPr>
        <w:ind w:firstLine="600" w:firstLineChars="200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招聘针对小学、初中的语文、数学、英语、科学等各科教师;大专学历及以上且有教师资格证。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岗位描述</w:t>
      </w:r>
    </w:p>
    <w:p>
      <w:pPr>
        <w:ind w:firstLine="600" w:firstLineChars="200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周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一</w:t>
      </w:r>
      <w:r>
        <w:rPr>
          <w:rFonts w:hint="eastAsia" w:ascii="微软雅黑" w:hAnsi="微软雅黑" w:eastAsia="微软雅黑" w:cs="微软雅黑"/>
          <w:sz w:val="30"/>
          <w:szCs w:val="30"/>
        </w:rPr>
        <w:t>至周五小学作业辅导;初中生补偏;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初中生周六周日对应小、初补偏。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“你教室里的每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一</w:t>
      </w:r>
      <w:r>
        <w:rPr>
          <w:rFonts w:hint="eastAsia" w:ascii="微软雅黑" w:hAnsi="微软雅黑" w:eastAsia="微软雅黑" w:cs="微软雅黑"/>
          <w:sz w:val="30"/>
          <w:szCs w:val="30"/>
        </w:rPr>
        <w:t>个孩子， 都是一个家庭的整个世界。”教育者要永远保持- -颗充满爱与责任的心。争做学生创新思维、锤炼品格、奉献祖国、学习知识的引路人。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福利待遇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与公办学校同步，具体面议(每周日休、节假日正常放假)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A6F1B"/>
    <w:rsid w:val="6BC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2020-09-18T06:21:00Z</dcterms:created>
  <dc:creator>暖雪</dc:creator>
  <cp:lastModifiedBy>暖雪</cp:lastModifiedBy>
  <dcterms:modified xsi:type="dcterms:W3CDTF">2020-09-18T06:23:59Z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